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551D4" w14:textId="77777777" w:rsidR="00B703B6" w:rsidRDefault="00B703B6" w:rsidP="00B703B6">
      <w:pPr>
        <w:pStyle w:val="Heading1"/>
      </w:pPr>
      <w:bookmarkStart w:id="0" w:name="_Ref44590810"/>
      <w:bookmarkEnd w:id="0"/>
    </w:p>
    <w:p w14:paraId="3F4551D5" w14:textId="77777777" w:rsidR="00B703B6" w:rsidRDefault="00B703B6" w:rsidP="00B703B6">
      <w:pPr>
        <w:pStyle w:val="Heading1"/>
      </w:pPr>
    </w:p>
    <w:p w14:paraId="3F4551D6" w14:textId="77777777" w:rsidR="00B703B6" w:rsidRPr="00163CA7" w:rsidRDefault="00B703B6" w:rsidP="00163CA7">
      <w:pPr>
        <w:jc w:val="center"/>
        <w:rPr>
          <w:rFonts w:cstheme="minorHAnsi"/>
          <w:sz w:val="44"/>
          <w:szCs w:val="44"/>
        </w:rPr>
      </w:pPr>
      <w:proofErr w:type="spellStart"/>
      <w:r w:rsidRPr="00163CA7">
        <w:rPr>
          <w:rFonts w:cstheme="minorHAnsi"/>
          <w:sz w:val="44"/>
          <w:szCs w:val="44"/>
        </w:rPr>
        <w:t>Eduboard</w:t>
      </w:r>
      <w:proofErr w:type="spellEnd"/>
      <w:r w:rsidRPr="00163CA7">
        <w:rPr>
          <w:rFonts w:cstheme="minorHAnsi"/>
          <w:sz w:val="44"/>
          <w:szCs w:val="44"/>
        </w:rPr>
        <w:t xml:space="preserve"> Limited t/a </w:t>
      </w:r>
      <w:proofErr w:type="spellStart"/>
      <w:r w:rsidRPr="00163CA7">
        <w:rPr>
          <w:rFonts w:cstheme="minorHAnsi"/>
          <w:sz w:val="44"/>
          <w:szCs w:val="44"/>
        </w:rPr>
        <w:t>askEddi</w:t>
      </w:r>
      <w:proofErr w:type="spellEnd"/>
    </w:p>
    <w:p w14:paraId="3F4551D7" w14:textId="77777777" w:rsidR="00B703B6" w:rsidRPr="00163CA7" w:rsidRDefault="00B703B6" w:rsidP="00163CA7">
      <w:pPr>
        <w:jc w:val="center"/>
        <w:rPr>
          <w:rFonts w:cstheme="minorHAnsi"/>
          <w:sz w:val="44"/>
          <w:szCs w:val="44"/>
        </w:rPr>
      </w:pPr>
    </w:p>
    <w:p w14:paraId="3F4551D8" w14:textId="77777777" w:rsidR="00B703B6" w:rsidRPr="00163CA7" w:rsidRDefault="00B703B6" w:rsidP="00163CA7">
      <w:pPr>
        <w:jc w:val="center"/>
        <w:rPr>
          <w:rFonts w:cstheme="minorHAnsi"/>
          <w:sz w:val="44"/>
          <w:szCs w:val="44"/>
        </w:rPr>
      </w:pPr>
      <w:r w:rsidRPr="00163CA7">
        <w:rPr>
          <w:rFonts w:cstheme="minorHAnsi"/>
          <w:sz w:val="44"/>
          <w:szCs w:val="44"/>
        </w:rPr>
        <w:t>and</w:t>
      </w:r>
    </w:p>
    <w:p w14:paraId="3F4551D9" w14:textId="77777777" w:rsidR="00B703B6" w:rsidRPr="00163CA7" w:rsidRDefault="00B703B6" w:rsidP="00163CA7">
      <w:pPr>
        <w:jc w:val="center"/>
        <w:rPr>
          <w:rFonts w:cstheme="minorHAnsi"/>
          <w:sz w:val="44"/>
          <w:szCs w:val="44"/>
        </w:rPr>
      </w:pPr>
    </w:p>
    <w:p w14:paraId="3F4551DA" w14:textId="6134CD3A" w:rsidR="00B703B6" w:rsidRPr="00163CA7" w:rsidRDefault="00B703B6" w:rsidP="00163CA7">
      <w:pPr>
        <w:jc w:val="center"/>
        <w:rPr>
          <w:rFonts w:cstheme="minorHAnsi"/>
          <w:sz w:val="44"/>
          <w:szCs w:val="44"/>
        </w:rPr>
      </w:pPr>
      <w:r w:rsidRPr="00163CA7">
        <w:rPr>
          <w:rFonts w:cstheme="minorHAnsi"/>
          <w:sz w:val="44"/>
          <w:szCs w:val="44"/>
        </w:rPr>
        <w:t>(School)</w:t>
      </w:r>
    </w:p>
    <w:p w14:paraId="3F4551DB" w14:textId="77777777" w:rsidR="00B703B6" w:rsidRPr="00163CA7" w:rsidRDefault="00B703B6" w:rsidP="00163CA7">
      <w:pPr>
        <w:jc w:val="center"/>
        <w:rPr>
          <w:rFonts w:cstheme="minorHAnsi"/>
          <w:sz w:val="44"/>
          <w:szCs w:val="44"/>
        </w:rPr>
      </w:pPr>
    </w:p>
    <w:p w14:paraId="3F4551DC" w14:textId="77777777" w:rsidR="00B703B6" w:rsidRPr="00163CA7" w:rsidRDefault="00B703B6" w:rsidP="00163CA7">
      <w:pPr>
        <w:jc w:val="center"/>
        <w:rPr>
          <w:rFonts w:cstheme="minorHAnsi"/>
          <w:sz w:val="44"/>
          <w:szCs w:val="44"/>
        </w:rPr>
      </w:pPr>
    </w:p>
    <w:p w14:paraId="3F4551DD" w14:textId="77777777" w:rsidR="00B703B6" w:rsidRPr="00163CA7" w:rsidRDefault="00B703B6" w:rsidP="00163CA7">
      <w:pPr>
        <w:jc w:val="center"/>
        <w:rPr>
          <w:rFonts w:cstheme="minorHAnsi"/>
          <w:sz w:val="44"/>
          <w:szCs w:val="44"/>
        </w:rPr>
      </w:pPr>
      <w:r w:rsidRPr="00163CA7">
        <w:rPr>
          <w:rFonts w:cstheme="minorHAnsi"/>
          <w:sz w:val="44"/>
          <w:szCs w:val="44"/>
        </w:rPr>
        <w:t>COVID-19 Response Project delivered by ASCL and the Open Data Project.</w:t>
      </w:r>
    </w:p>
    <w:p w14:paraId="3F4551DE" w14:textId="77777777" w:rsidR="00B703B6" w:rsidRPr="00163CA7" w:rsidRDefault="00B703B6" w:rsidP="00163CA7">
      <w:pPr>
        <w:jc w:val="center"/>
        <w:rPr>
          <w:rFonts w:cstheme="minorHAnsi"/>
          <w:sz w:val="44"/>
          <w:szCs w:val="44"/>
        </w:rPr>
      </w:pPr>
    </w:p>
    <w:p w14:paraId="3F4551DF" w14:textId="77777777" w:rsidR="00B703B6" w:rsidRPr="00163CA7" w:rsidRDefault="00B703B6" w:rsidP="00163CA7">
      <w:pPr>
        <w:jc w:val="center"/>
        <w:rPr>
          <w:rFonts w:cstheme="minorHAnsi"/>
          <w:sz w:val="44"/>
          <w:szCs w:val="44"/>
        </w:rPr>
      </w:pPr>
      <w:proofErr w:type="spellStart"/>
      <w:r w:rsidRPr="00163CA7">
        <w:rPr>
          <w:rFonts w:cstheme="minorHAnsi"/>
          <w:sz w:val="44"/>
          <w:szCs w:val="44"/>
        </w:rPr>
        <w:t>SixIntoSeven</w:t>
      </w:r>
      <w:proofErr w:type="spellEnd"/>
    </w:p>
    <w:p w14:paraId="3F4551E0" w14:textId="77777777" w:rsidR="00B703B6" w:rsidRDefault="00B703B6" w:rsidP="00163CA7">
      <w:pPr>
        <w:jc w:val="center"/>
        <w:rPr>
          <w:rFonts w:cstheme="minorHAnsi"/>
          <w:sz w:val="44"/>
          <w:szCs w:val="44"/>
        </w:rPr>
      </w:pPr>
    </w:p>
    <w:p w14:paraId="3F4551E3" w14:textId="1C728B18" w:rsidR="00BE22DF" w:rsidRDefault="006B7B2F" w:rsidP="00163CA7">
      <w:pPr>
        <w:jc w:val="center"/>
        <w:rPr>
          <w:rFonts w:cstheme="minorHAnsi"/>
          <w:sz w:val="44"/>
          <w:szCs w:val="44"/>
        </w:rPr>
      </w:pPr>
      <w:r>
        <w:rPr>
          <w:rFonts w:cstheme="minorHAnsi"/>
          <w:sz w:val="44"/>
          <w:szCs w:val="44"/>
        </w:rPr>
        <w:t>Platform Licence</w:t>
      </w:r>
      <w:r w:rsidR="009463BA">
        <w:rPr>
          <w:rFonts w:cstheme="minorHAnsi"/>
          <w:sz w:val="44"/>
          <w:szCs w:val="44"/>
        </w:rPr>
        <w:t xml:space="preserve"> </w:t>
      </w:r>
      <w:r w:rsidR="00B703B6" w:rsidRPr="00163CA7">
        <w:rPr>
          <w:rFonts w:cstheme="minorHAnsi"/>
          <w:sz w:val="44"/>
          <w:szCs w:val="44"/>
        </w:rPr>
        <w:t>Agreement</w:t>
      </w:r>
    </w:p>
    <w:p w14:paraId="714ED72E" w14:textId="77777777" w:rsidR="00BE22DF" w:rsidRDefault="00BE22DF">
      <w:pPr>
        <w:rPr>
          <w:rFonts w:cstheme="minorHAnsi"/>
          <w:sz w:val="44"/>
          <w:szCs w:val="44"/>
        </w:rPr>
      </w:pPr>
      <w:r>
        <w:rPr>
          <w:rFonts w:cstheme="minorHAnsi"/>
          <w:sz w:val="44"/>
          <w:szCs w:val="44"/>
        </w:rPr>
        <w:br w:type="page"/>
      </w:r>
    </w:p>
    <w:p w14:paraId="797F1C6D" w14:textId="77777777" w:rsidR="00B703B6" w:rsidRPr="00163CA7" w:rsidRDefault="00B703B6" w:rsidP="00163CA7">
      <w:pPr>
        <w:jc w:val="center"/>
        <w:rPr>
          <w:rFonts w:cstheme="minorHAnsi"/>
          <w:sz w:val="44"/>
          <w:szCs w:val="44"/>
        </w:rPr>
      </w:pPr>
    </w:p>
    <w:p w14:paraId="3F4551E4" w14:textId="77777777" w:rsidR="00B703B6" w:rsidRDefault="00B703B6" w:rsidP="00163CA7"/>
    <w:p w14:paraId="3F4551E5" w14:textId="77777777" w:rsidR="00B703B6" w:rsidRDefault="00B703B6" w:rsidP="00163CA7"/>
    <w:p w14:paraId="3F4551E6" w14:textId="77777777" w:rsidR="00B703B6" w:rsidRDefault="00B703B6" w:rsidP="00163CA7"/>
    <w:p w14:paraId="3F4551E7" w14:textId="77777777" w:rsidR="00B703B6" w:rsidRDefault="00B703B6" w:rsidP="00163CA7"/>
    <w:p w14:paraId="3F4551E8" w14:textId="77777777" w:rsidR="00B703B6" w:rsidRDefault="00B703B6" w:rsidP="00163CA7"/>
    <w:sdt>
      <w:sdtPr>
        <w:rPr>
          <w:rFonts w:asciiTheme="minorHAnsi" w:eastAsiaTheme="minorHAnsi" w:hAnsiTheme="minorHAnsi" w:cstheme="minorBidi"/>
          <w:color w:val="auto"/>
          <w:sz w:val="22"/>
          <w:szCs w:val="22"/>
          <w:lang w:val="en-GB"/>
        </w:rPr>
        <w:id w:val="1798174073"/>
        <w:docPartObj>
          <w:docPartGallery w:val="Table of Contents"/>
          <w:docPartUnique/>
        </w:docPartObj>
      </w:sdtPr>
      <w:sdtEndPr>
        <w:rPr>
          <w:b/>
          <w:bCs/>
          <w:noProof/>
        </w:rPr>
      </w:sdtEndPr>
      <w:sdtContent>
        <w:p w14:paraId="3F4551E9" w14:textId="77777777" w:rsidR="00163CA7" w:rsidRDefault="00163CA7">
          <w:pPr>
            <w:pStyle w:val="TOCHeading"/>
          </w:pPr>
          <w:r>
            <w:t>Contents</w:t>
          </w:r>
        </w:p>
        <w:p w14:paraId="0D358997" w14:textId="77777777" w:rsidR="006C0666" w:rsidRDefault="00163CA7">
          <w:pPr>
            <w:pStyle w:val="TOC2"/>
            <w:tabs>
              <w:tab w:val="right" w:leader="dot" w:pos="1045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44692915" w:history="1">
            <w:r w:rsidR="006C0666" w:rsidRPr="000C1365">
              <w:rPr>
                <w:rStyle w:val="Hyperlink"/>
                <w:rFonts w:cs="Arial"/>
                <w:b/>
                <w:noProof/>
              </w:rPr>
              <w:t>Parties</w:t>
            </w:r>
            <w:r w:rsidR="006C0666">
              <w:rPr>
                <w:noProof/>
                <w:webHidden/>
              </w:rPr>
              <w:tab/>
            </w:r>
            <w:r w:rsidR="006C0666">
              <w:rPr>
                <w:noProof/>
                <w:webHidden/>
              </w:rPr>
              <w:fldChar w:fldCharType="begin"/>
            </w:r>
            <w:r w:rsidR="006C0666">
              <w:rPr>
                <w:noProof/>
                <w:webHidden/>
              </w:rPr>
              <w:instrText xml:space="preserve"> PAGEREF _Toc44692915 \h </w:instrText>
            </w:r>
            <w:r w:rsidR="006C0666">
              <w:rPr>
                <w:noProof/>
                <w:webHidden/>
              </w:rPr>
            </w:r>
            <w:r w:rsidR="006C0666">
              <w:rPr>
                <w:noProof/>
                <w:webHidden/>
              </w:rPr>
              <w:fldChar w:fldCharType="separate"/>
            </w:r>
            <w:r w:rsidR="006C0666">
              <w:rPr>
                <w:noProof/>
                <w:webHidden/>
              </w:rPr>
              <w:t>3</w:t>
            </w:r>
            <w:r w:rsidR="006C0666">
              <w:rPr>
                <w:noProof/>
                <w:webHidden/>
              </w:rPr>
              <w:fldChar w:fldCharType="end"/>
            </w:r>
          </w:hyperlink>
        </w:p>
        <w:p w14:paraId="59EC295D" w14:textId="77777777" w:rsidR="006C0666" w:rsidRDefault="005A4DB2">
          <w:pPr>
            <w:pStyle w:val="TOC2"/>
            <w:tabs>
              <w:tab w:val="right" w:leader="dot" w:pos="10456"/>
            </w:tabs>
            <w:rPr>
              <w:rFonts w:eastAsiaTheme="minorEastAsia"/>
              <w:noProof/>
              <w:lang w:eastAsia="en-GB"/>
            </w:rPr>
          </w:pPr>
          <w:hyperlink w:anchor="_Toc44692916" w:history="1">
            <w:r w:rsidR="006C0666" w:rsidRPr="000C1365">
              <w:rPr>
                <w:rStyle w:val="Hyperlink"/>
                <w:b/>
                <w:bCs/>
                <w:noProof/>
              </w:rPr>
              <w:t>Background</w:t>
            </w:r>
            <w:r w:rsidR="006C0666" w:rsidRPr="000C1365">
              <w:rPr>
                <w:rStyle w:val="Hyperlink"/>
                <w:noProof/>
              </w:rPr>
              <w:t>:</w:t>
            </w:r>
            <w:r w:rsidR="006C0666">
              <w:rPr>
                <w:noProof/>
                <w:webHidden/>
              </w:rPr>
              <w:tab/>
            </w:r>
            <w:r w:rsidR="006C0666">
              <w:rPr>
                <w:noProof/>
                <w:webHidden/>
              </w:rPr>
              <w:fldChar w:fldCharType="begin"/>
            </w:r>
            <w:r w:rsidR="006C0666">
              <w:rPr>
                <w:noProof/>
                <w:webHidden/>
              </w:rPr>
              <w:instrText xml:space="preserve"> PAGEREF _Toc44692916 \h </w:instrText>
            </w:r>
            <w:r w:rsidR="006C0666">
              <w:rPr>
                <w:noProof/>
                <w:webHidden/>
              </w:rPr>
            </w:r>
            <w:r w:rsidR="006C0666">
              <w:rPr>
                <w:noProof/>
                <w:webHidden/>
              </w:rPr>
              <w:fldChar w:fldCharType="separate"/>
            </w:r>
            <w:r w:rsidR="006C0666">
              <w:rPr>
                <w:noProof/>
                <w:webHidden/>
              </w:rPr>
              <w:t>3</w:t>
            </w:r>
            <w:r w:rsidR="006C0666">
              <w:rPr>
                <w:noProof/>
                <w:webHidden/>
              </w:rPr>
              <w:fldChar w:fldCharType="end"/>
            </w:r>
          </w:hyperlink>
        </w:p>
        <w:p w14:paraId="53FBC7E0" w14:textId="77777777" w:rsidR="006C0666" w:rsidRDefault="005A4DB2">
          <w:pPr>
            <w:pStyle w:val="TOC2"/>
            <w:tabs>
              <w:tab w:val="left" w:pos="660"/>
              <w:tab w:val="right" w:leader="dot" w:pos="10456"/>
            </w:tabs>
            <w:rPr>
              <w:rFonts w:eastAsiaTheme="minorEastAsia"/>
              <w:noProof/>
              <w:lang w:eastAsia="en-GB"/>
            </w:rPr>
          </w:pPr>
          <w:hyperlink w:anchor="_Toc44692917" w:history="1">
            <w:r w:rsidR="006C0666" w:rsidRPr="000C1365">
              <w:rPr>
                <w:rStyle w:val="Hyperlink"/>
                <w:noProof/>
              </w:rPr>
              <w:t>1.</w:t>
            </w:r>
            <w:r w:rsidR="006C0666">
              <w:rPr>
                <w:rFonts w:eastAsiaTheme="minorEastAsia"/>
                <w:noProof/>
                <w:lang w:eastAsia="en-GB"/>
              </w:rPr>
              <w:tab/>
            </w:r>
            <w:r w:rsidR="006C0666" w:rsidRPr="000C1365">
              <w:rPr>
                <w:rStyle w:val="Hyperlink"/>
                <w:noProof/>
              </w:rPr>
              <w:t>General</w:t>
            </w:r>
            <w:r w:rsidR="006C0666">
              <w:rPr>
                <w:noProof/>
                <w:webHidden/>
              </w:rPr>
              <w:tab/>
            </w:r>
            <w:r w:rsidR="006C0666">
              <w:rPr>
                <w:noProof/>
                <w:webHidden/>
              </w:rPr>
              <w:fldChar w:fldCharType="begin"/>
            </w:r>
            <w:r w:rsidR="006C0666">
              <w:rPr>
                <w:noProof/>
                <w:webHidden/>
              </w:rPr>
              <w:instrText xml:space="preserve"> PAGEREF _Toc44692917 \h </w:instrText>
            </w:r>
            <w:r w:rsidR="006C0666">
              <w:rPr>
                <w:noProof/>
                <w:webHidden/>
              </w:rPr>
            </w:r>
            <w:r w:rsidR="006C0666">
              <w:rPr>
                <w:noProof/>
                <w:webHidden/>
              </w:rPr>
              <w:fldChar w:fldCharType="separate"/>
            </w:r>
            <w:r w:rsidR="006C0666">
              <w:rPr>
                <w:noProof/>
                <w:webHidden/>
              </w:rPr>
              <w:t>3</w:t>
            </w:r>
            <w:r w:rsidR="006C0666">
              <w:rPr>
                <w:noProof/>
                <w:webHidden/>
              </w:rPr>
              <w:fldChar w:fldCharType="end"/>
            </w:r>
          </w:hyperlink>
        </w:p>
        <w:p w14:paraId="7D2FB636" w14:textId="77777777" w:rsidR="006C0666" w:rsidRDefault="005A4DB2">
          <w:pPr>
            <w:pStyle w:val="TOC2"/>
            <w:tabs>
              <w:tab w:val="left" w:pos="660"/>
              <w:tab w:val="right" w:leader="dot" w:pos="10456"/>
            </w:tabs>
            <w:rPr>
              <w:rFonts w:eastAsiaTheme="minorEastAsia"/>
              <w:noProof/>
              <w:lang w:eastAsia="en-GB"/>
            </w:rPr>
          </w:pPr>
          <w:hyperlink w:anchor="_Toc44692918" w:history="1">
            <w:r w:rsidR="006C0666" w:rsidRPr="000C1365">
              <w:rPr>
                <w:rStyle w:val="Hyperlink"/>
                <w:noProof/>
              </w:rPr>
              <w:t>2.</w:t>
            </w:r>
            <w:r w:rsidR="006C0666">
              <w:rPr>
                <w:rFonts w:eastAsiaTheme="minorEastAsia"/>
                <w:noProof/>
                <w:lang w:eastAsia="en-GB"/>
              </w:rPr>
              <w:tab/>
            </w:r>
            <w:r w:rsidR="006C0666" w:rsidRPr="000C1365">
              <w:rPr>
                <w:rStyle w:val="Hyperlink"/>
                <w:noProof/>
              </w:rPr>
              <w:t>Definitions and Interpretation</w:t>
            </w:r>
            <w:r w:rsidR="006C0666">
              <w:rPr>
                <w:noProof/>
                <w:webHidden/>
              </w:rPr>
              <w:tab/>
            </w:r>
            <w:r w:rsidR="006C0666">
              <w:rPr>
                <w:noProof/>
                <w:webHidden/>
              </w:rPr>
              <w:fldChar w:fldCharType="begin"/>
            </w:r>
            <w:r w:rsidR="006C0666">
              <w:rPr>
                <w:noProof/>
                <w:webHidden/>
              </w:rPr>
              <w:instrText xml:space="preserve"> PAGEREF _Toc44692918 \h </w:instrText>
            </w:r>
            <w:r w:rsidR="006C0666">
              <w:rPr>
                <w:noProof/>
                <w:webHidden/>
              </w:rPr>
            </w:r>
            <w:r w:rsidR="006C0666">
              <w:rPr>
                <w:noProof/>
                <w:webHidden/>
              </w:rPr>
              <w:fldChar w:fldCharType="separate"/>
            </w:r>
            <w:r w:rsidR="006C0666">
              <w:rPr>
                <w:noProof/>
                <w:webHidden/>
              </w:rPr>
              <w:t>3</w:t>
            </w:r>
            <w:r w:rsidR="006C0666">
              <w:rPr>
                <w:noProof/>
                <w:webHidden/>
              </w:rPr>
              <w:fldChar w:fldCharType="end"/>
            </w:r>
          </w:hyperlink>
        </w:p>
        <w:p w14:paraId="2A6E2DA7" w14:textId="77777777" w:rsidR="006C0666" w:rsidRDefault="005A4DB2">
          <w:pPr>
            <w:pStyle w:val="TOC2"/>
            <w:tabs>
              <w:tab w:val="left" w:pos="660"/>
              <w:tab w:val="right" w:leader="dot" w:pos="10456"/>
            </w:tabs>
            <w:rPr>
              <w:rFonts w:eastAsiaTheme="minorEastAsia"/>
              <w:noProof/>
              <w:lang w:eastAsia="en-GB"/>
            </w:rPr>
          </w:pPr>
          <w:hyperlink w:anchor="_Toc44692919" w:history="1">
            <w:r w:rsidR="006C0666" w:rsidRPr="000C1365">
              <w:rPr>
                <w:rStyle w:val="Hyperlink"/>
                <w:noProof/>
              </w:rPr>
              <w:t>3.</w:t>
            </w:r>
            <w:r w:rsidR="006C0666">
              <w:rPr>
                <w:rFonts w:eastAsiaTheme="minorEastAsia"/>
                <w:noProof/>
                <w:lang w:eastAsia="en-GB"/>
              </w:rPr>
              <w:tab/>
            </w:r>
            <w:r w:rsidR="006C0666" w:rsidRPr="000C1365">
              <w:rPr>
                <w:rStyle w:val="Hyperlink"/>
                <w:noProof/>
              </w:rPr>
              <w:t>Subscription, Payment and Term</w:t>
            </w:r>
            <w:r w:rsidR="006C0666">
              <w:rPr>
                <w:noProof/>
                <w:webHidden/>
              </w:rPr>
              <w:tab/>
            </w:r>
            <w:r w:rsidR="006C0666">
              <w:rPr>
                <w:noProof/>
                <w:webHidden/>
              </w:rPr>
              <w:fldChar w:fldCharType="begin"/>
            </w:r>
            <w:r w:rsidR="006C0666">
              <w:rPr>
                <w:noProof/>
                <w:webHidden/>
              </w:rPr>
              <w:instrText xml:space="preserve"> PAGEREF _Toc44692919 \h </w:instrText>
            </w:r>
            <w:r w:rsidR="006C0666">
              <w:rPr>
                <w:noProof/>
                <w:webHidden/>
              </w:rPr>
            </w:r>
            <w:r w:rsidR="006C0666">
              <w:rPr>
                <w:noProof/>
                <w:webHidden/>
              </w:rPr>
              <w:fldChar w:fldCharType="separate"/>
            </w:r>
            <w:r w:rsidR="006C0666">
              <w:rPr>
                <w:noProof/>
                <w:webHidden/>
              </w:rPr>
              <w:t>5</w:t>
            </w:r>
            <w:r w:rsidR="006C0666">
              <w:rPr>
                <w:noProof/>
                <w:webHidden/>
              </w:rPr>
              <w:fldChar w:fldCharType="end"/>
            </w:r>
          </w:hyperlink>
        </w:p>
        <w:p w14:paraId="5FDA3935" w14:textId="77777777" w:rsidR="006C0666" w:rsidRDefault="005A4DB2">
          <w:pPr>
            <w:pStyle w:val="TOC2"/>
            <w:tabs>
              <w:tab w:val="left" w:pos="660"/>
              <w:tab w:val="right" w:leader="dot" w:pos="10456"/>
            </w:tabs>
            <w:rPr>
              <w:rFonts w:eastAsiaTheme="minorEastAsia"/>
              <w:noProof/>
              <w:lang w:eastAsia="en-GB"/>
            </w:rPr>
          </w:pPr>
          <w:hyperlink w:anchor="_Toc44692920" w:history="1">
            <w:r w:rsidR="006C0666" w:rsidRPr="000C1365">
              <w:rPr>
                <w:rStyle w:val="Hyperlink"/>
                <w:noProof/>
              </w:rPr>
              <w:t>4.</w:t>
            </w:r>
            <w:r w:rsidR="006C0666">
              <w:rPr>
                <w:rFonts w:eastAsiaTheme="minorEastAsia"/>
                <w:noProof/>
                <w:lang w:eastAsia="en-GB"/>
              </w:rPr>
              <w:tab/>
            </w:r>
            <w:r w:rsidR="006C0666" w:rsidRPr="000C1365">
              <w:rPr>
                <w:rStyle w:val="Hyperlink"/>
                <w:noProof/>
              </w:rPr>
              <w:t>Warranty and Disclaimer</w:t>
            </w:r>
            <w:r w:rsidR="006C0666">
              <w:rPr>
                <w:noProof/>
                <w:webHidden/>
              </w:rPr>
              <w:tab/>
            </w:r>
            <w:r w:rsidR="006C0666">
              <w:rPr>
                <w:noProof/>
                <w:webHidden/>
              </w:rPr>
              <w:fldChar w:fldCharType="begin"/>
            </w:r>
            <w:r w:rsidR="006C0666">
              <w:rPr>
                <w:noProof/>
                <w:webHidden/>
              </w:rPr>
              <w:instrText xml:space="preserve"> PAGEREF _Toc44692920 \h </w:instrText>
            </w:r>
            <w:r w:rsidR="006C0666">
              <w:rPr>
                <w:noProof/>
                <w:webHidden/>
              </w:rPr>
            </w:r>
            <w:r w:rsidR="006C0666">
              <w:rPr>
                <w:noProof/>
                <w:webHidden/>
              </w:rPr>
              <w:fldChar w:fldCharType="separate"/>
            </w:r>
            <w:r w:rsidR="006C0666">
              <w:rPr>
                <w:noProof/>
                <w:webHidden/>
              </w:rPr>
              <w:t>6</w:t>
            </w:r>
            <w:r w:rsidR="006C0666">
              <w:rPr>
                <w:noProof/>
                <w:webHidden/>
              </w:rPr>
              <w:fldChar w:fldCharType="end"/>
            </w:r>
          </w:hyperlink>
        </w:p>
        <w:p w14:paraId="51D1826A" w14:textId="77777777" w:rsidR="006C0666" w:rsidRDefault="005A4DB2">
          <w:pPr>
            <w:pStyle w:val="TOC2"/>
            <w:tabs>
              <w:tab w:val="left" w:pos="660"/>
              <w:tab w:val="right" w:leader="dot" w:pos="10456"/>
            </w:tabs>
            <w:rPr>
              <w:rFonts w:eastAsiaTheme="minorEastAsia"/>
              <w:noProof/>
              <w:lang w:eastAsia="en-GB"/>
            </w:rPr>
          </w:pPr>
          <w:hyperlink w:anchor="_Toc44692921" w:history="1">
            <w:r w:rsidR="006C0666" w:rsidRPr="000C1365">
              <w:rPr>
                <w:rStyle w:val="Hyperlink"/>
                <w:noProof/>
              </w:rPr>
              <w:t>5.</w:t>
            </w:r>
            <w:r w:rsidR="006C0666">
              <w:rPr>
                <w:rFonts w:eastAsiaTheme="minorEastAsia"/>
                <w:noProof/>
                <w:lang w:eastAsia="en-GB"/>
              </w:rPr>
              <w:tab/>
            </w:r>
            <w:r w:rsidR="006C0666" w:rsidRPr="000C1365">
              <w:rPr>
                <w:rStyle w:val="Hyperlink"/>
                <w:noProof/>
              </w:rPr>
              <w:t>Advertising and Links to Other Websites</w:t>
            </w:r>
            <w:r w:rsidR="006C0666">
              <w:rPr>
                <w:noProof/>
                <w:webHidden/>
              </w:rPr>
              <w:tab/>
            </w:r>
            <w:r w:rsidR="006C0666">
              <w:rPr>
                <w:noProof/>
                <w:webHidden/>
              </w:rPr>
              <w:fldChar w:fldCharType="begin"/>
            </w:r>
            <w:r w:rsidR="006C0666">
              <w:rPr>
                <w:noProof/>
                <w:webHidden/>
              </w:rPr>
              <w:instrText xml:space="preserve"> PAGEREF _Toc44692921 \h </w:instrText>
            </w:r>
            <w:r w:rsidR="006C0666">
              <w:rPr>
                <w:noProof/>
                <w:webHidden/>
              </w:rPr>
            </w:r>
            <w:r w:rsidR="006C0666">
              <w:rPr>
                <w:noProof/>
                <w:webHidden/>
              </w:rPr>
              <w:fldChar w:fldCharType="separate"/>
            </w:r>
            <w:r w:rsidR="006C0666">
              <w:rPr>
                <w:noProof/>
                <w:webHidden/>
              </w:rPr>
              <w:t>6</w:t>
            </w:r>
            <w:r w:rsidR="006C0666">
              <w:rPr>
                <w:noProof/>
                <w:webHidden/>
              </w:rPr>
              <w:fldChar w:fldCharType="end"/>
            </w:r>
          </w:hyperlink>
        </w:p>
        <w:p w14:paraId="6D850661" w14:textId="77777777" w:rsidR="006C0666" w:rsidRDefault="005A4DB2">
          <w:pPr>
            <w:pStyle w:val="TOC2"/>
            <w:tabs>
              <w:tab w:val="left" w:pos="660"/>
              <w:tab w:val="right" w:leader="dot" w:pos="10456"/>
            </w:tabs>
            <w:rPr>
              <w:rFonts w:eastAsiaTheme="minorEastAsia"/>
              <w:noProof/>
              <w:lang w:eastAsia="en-GB"/>
            </w:rPr>
          </w:pPr>
          <w:hyperlink w:anchor="_Toc44692922" w:history="1">
            <w:r w:rsidR="006C0666" w:rsidRPr="000C1365">
              <w:rPr>
                <w:rStyle w:val="Hyperlink"/>
                <w:noProof/>
              </w:rPr>
              <w:t>6.</w:t>
            </w:r>
            <w:r w:rsidR="006C0666">
              <w:rPr>
                <w:rFonts w:eastAsiaTheme="minorEastAsia"/>
                <w:noProof/>
                <w:lang w:eastAsia="en-GB"/>
              </w:rPr>
              <w:tab/>
            </w:r>
            <w:r w:rsidR="006C0666" w:rsidRPr="000C1365">
              <w:rPr>
                <w:rStyle w:val="Hyperlink"/>
                <w:noProof/>
              </w:rPr>
              <w:t>Intellectual Property Rights</w:t>
            </w:r>
            <w:r w:rsidR="006C0666">
              <w:rPr>
                <w:noProof/>
                <w:webHidden/>
              </w:rPr>
              <w:tab/>
            </w:r>
            <w:r w:rsidR="006C0666">
              <w:rPr>
                <w:noProof/>
                <w:webHidden/>
              </w:rPr>
              <w:fldChar w:fldCharType="begin"/>
            </w:r>
            <w:r w:rsidR="006C0666">
              <w:rPr>
                <w:noProof/>
                <w:webHidden/>
              </w:rPr>
              <w:instrText xml:space="preserve"> PAGEREF _Toc44692922 \h </w:instrText>
            </w:r>
            <w:r w:rsidR="006C0666">
              <w:rPr>
                <w:noProof/>
                <w:webHidden/>
              </w:rPr>
            </w:r>
            <w:r w:rsidR="006C0666">
              <w:rPr>
                <w:noProof/>
                <w:webHidden/>
              </w:rPr>
              <w:fldChar w:fldCharType="separate"/>
            </w:r>
            <w:r w:rsidR="006C0666">
              <w:rPr>
                <w:noProof/>
                <w:webHidden/>
              </w:rPr>
              <w:t>6</w:t>
            </w:r>
            <w:r w:rsidR="006C0666">
              <w:rPr>
                <w:noProof/>
                <w:webHidden/>
              </w:rPr>
              <w:fldChar w:fldCharType="end"/>
            </w:r>
          </w:hyperlink>
        </w:p>
        <w:p w14:paraId="2352AA55" w14:textId="77777777" w:rsidR="006C0666" w:rsidRDefault="005A4DB2">
          <w:pPr>
            <w:pStyle w:val="TOC2"/>
            <w:tabs>
              <w:tab w:val="left" w:pos="660"/>
              <w:tab w:val="right" w:leader="dot" w:pos="10456"/>
            </w:tabs>
            <w:rPr>
              <w:rFonts w:eastAsiaTheme="minorEastAsia"/>
              <w:noProof/>
              <w:lang w:eastAsia="en-GB"/>
            </w:rPr>
          </w:pPr>
          <w:hyperlink w:anchor="_Toc44692923" w:history="1">
            <w:r w:rsidR="006C0666" w:rsidRPr="000C1365">
              <w:rPr>
                <w:rStyle w:val="Hyperlink"/>
                <w:noProof/>
              </w:rPr>
              <w:t>7.</w:t>
            </w:r>
            <w:r w:rsidR="006C0666">
              <w:rPr>
                <w:rFonts w:eastAsiaTheme="minorEastAsia"/>
                <w:noProof/>
                <w:lang w:eastAsia="en-GB"/>
              </w:rPr>
              <w:tab/>
            </w:r>
            <w:r w:rsidR="006C0666" w:rsidRPr="000C1365">
              <w:rPr>
                <w:rStyle w:val="Hyperlink"/>
                <w:noProof/>
              </w:rPr>
              <w:t>Access To and Use of the Platform</w:t>
            </w:r>
            <w:r w:rsidR="006C0666">
              <w:rPr>
                <w:noProof/>
                <w:webHidden/>
              </w:rPr>
              <w:tab/>
            </w:r>
            <w:r w:rsidR="006C0666">
              <w:rPr>
                <w:noProof/>
                <w:webHidden/>
              </w:rPr>
              <w:fldChar w:fldCharType="begin"/>
            </w:r>
            <w:r w:rsidR="006C0666">
              <w:rPr>
                <w:noProof/>
                <w:webHidden/>
              </w:rPr>
              <w:instrText xml:space="preserve"> PAGEREF _Toc44692923 \h </w:instrText>
            </w:r>
            <w:r w:rsidR="006C0666">
              <w:rPr>
                <w:noProof/>
                <w:webHidden/>
              </w:rPr>
            </w:r>
            <w:r w:rsidR="006C0666">
              <w:rPr>
                <w:noProof/>
                <w:webHidden/>
              </w:rPr>
              <w:fldChar w:fldCharType="separate"/>
            </w:r>
            <w:r w:rsidR="006C0666">
              <w:rPr>
                <w:noProof/>
                <w:webHidden/>
              </w:rPr>
              <w:t>6</w:t>
            </w:r>
            <w:r w:rsidR="006C0666">
              <w:rPr>
                <w:noProof/>
                <w:webHidden/>
              </w:rPr>
              <w:fldChar w:fldCharType="end"/>
            </w:r>
          </w:hyperlink>
        </w:p>
        <w:p w14:paraId="355D325B" w14:textId="77777777" w:rsidR="006C0666" w:rsidRDefault="005A4DB2">
          <w:pPr>
            <w:pStyle w:val="TOC2"/>
            <w:tabs>
              <w:tab w:val="left" w:pos="660"/>
              <w:tab w:val="right" w:leader="dot" w:pos="10456"/>
            </w:tabs>
            <w:rPr>
              <w:rFonts w:eastAsiaTheme="minorEastAsia"/>
              <w:noProof/>
              <w:lang w:eastAsia="en-GB"/>
            </w:rPr>
          </w:pPr>
          <w:hyperlink w:anchor="_Toc44692924" w:history="1">
            <w:r w:rsidR="006C0666" w:rsidRPr="000C1365">
              <w:rPr>
                <w:rStyle w:val="Hyperlink"/>
                <w:noProof/>
              </w:rPr>
              <w:t>8.</w:t>
            </w:r>
            <w:r w:rsidR="006C0666">
              <w:rPr>
                <w:rFonts w:eastAsiaTheme="minorEastAsia"/>
                <w:noProof/>
                <w:lang w:eastAsia="en-GB"/>
              </w:rPr>
              <w:tab/>
            </w:r>
            <w:r w:rsidR="006C0666" w:rsidRPr="000C1365">
              <w:rPr>
                <w:rStyle w:val="Hyperlink"/>
                <w:noProof/>
              </w:rPr>
              <w:t>Retention and Deletion</w:t>
            </w:r>
            <w:r w:rsidR="006C0666">
              <w:rPr>
                <w:noProof/>
                <w:webHidden/>
              </w:rPr>
              <w:tab/>
            </w:r>
            <w:r w:rsidR="006C0666">
              <w:rPr>
                <w:noProof/>
                <w:webHidden/>
              </w:rPr>
              <w:fldChar w:fldCharType="begin"/>
            </w:r>
            <w:r w:rsidR="006C0666">
              <w:rPr>
                <w:noProof/>
                <w:webHidden/>
              </w:rPr>
              <w:instrText xml:space="preserve"> PAGEREF _Toc44692924 \h </w:instrText>
            </w:r>
            <w:r w:rsidR="006C0666">
              <w:rPr>
                <w:noProof/>
                <w:webHidden/>
              </w:rPr>
            </w:r>
            <w:r w:rsidR="006C0666">
              <w:rPr>
                <w:noProof/>
                <w:webHidden/>
              </w:rPr>
              <w:fldChar w:fldCharType="separate"/>
            </w:r>
            <w:r w:rsidR="006C0666">
              <w:rPr>
                <w:noProof/>
                <w:webHidden/>
              </w:rPr>
              <w:t>7</w:t>
            </w:r>
            <w:r w:rsidR="006C0666">
              <w:rPr>
                <w:noProof/>
                <w:webHidden/>
              </w:rPr>
              <w:fldChar w:fldCharType="end"/>
            </w:r>
          </w:hyperlink>
        </w:p>
        <w:p w14:paraId="53619EBB" w14:textId="77777777" w:rsidR="006C0666" w:rsidRDefault="005A4DB2">
          <w:pPr>
            <w:pStyle w:val="TOC2"/>
            <w:tabs>
              <w:tab w:val="left" w:pos="660"/>
              <w:tab w:val="right" w:leader="dot" w:pos="10456"/>
            </w:tabs>
            <w:rPr>
              <w:rFonts w:eastAsiaTheme="minorEastAsia"/>
              <w:noProof/>
              <w:lang w:eastAsia="en-GB"/>
            </w:rPr>
          </w:pPr>
          <w:hyperlink w:anchor="_Toc44692925" w:history="1">
            <w:r w:rsidR="006C0666" w:rsidRPr="000C1365">
              <w:rPr>
                <w:rStyle w:val="Hyperlink"/>
                <w:noProof/>
              </w:rPr>
              <w:t>9.</w:t>
            </w:r>
            <w:r w:rsidR="006C0666">
              <w:rPr>
                <w:rFonts w:eastAsiaTheme="minorEastAsia"/>
                <w:noProof/>
                <w:lang w:eastAsia="en-GB"/>
              </w:rPr>
              <w:tab/>
            </w:r>
            <w:r w:rsidR="006C0666" w:rsidRPr="000C1365">
              <w:rPr>
                <w:rStyle w:val="Hyperlink"/>
                <w:noProof/>
              </w:rPr>
              <w:t>Confidentiality</w:t>
            </w:r>
            <w:r w:rsidR="006C0666">
              <w:rPr>
                <w:noProof/>
                <w:webHidden/>
              </w:rPr>
              <w:tab/>
            </w:r>
            <w:r w:rsidR="006C0666">
              <w:rPr>
                <w:noProof/>
                <w:webHidden/>
              </w:rPr>
              <w:fldChar w:fldCharType="begin"/>
            </w:r>
            <w:r w:rsidR="006C0666">
              <w:rPr>
                <w:noProof/>
                <w:webHidden/>
              </w:rPr>
              <w:instrText xml:space="preserve"> PAGEREF _Toc44692925 \h </w:instrText>
            </w:r>
            <w:r w:rsidR="006C0666">
              <w:rPr>
                <w:noProof/>
                <w:webHidden/>
              </w:rPr>
            </w:r>
            <w:r w:rsidR="006C0666">
              <w:rPr>
                <w:noProof/>
                <w:webHidden/>
              </w:rPr>
              <w:fldChar w:fldCharType="separate"/>
            </w:r>
            <w:r w:rsidR="006C0666">
              <w:rPr>
                <w:noProof/>
                <w:webHidden/>
              </w:rPr>
              <w:t>7</w:t>
            </w:r>
            <w:r w:rsidR="006C0666">
              <w:rPr>
                <w:noProof/>
                <w:webHidden/>
              </w:rPr>
              <w:fldChar w:fldCharType="end"/>
            </w:r>
          </w:hyperlink>
        </w:p>
        <w:p w14:paraId="63134552" w14:textId="77777777" w:rsidR="006C0666" w:rsidRDefault="005A4DB2">
          <w:pPr>
            <w:pStyle w:val="TOC2"/>
            <w:tabs>
              <w:tab w:val="left" w:pos="880"/>
              <w:tab w:val="right" w:leader="dot" w:pos="10456"/>
            </w:tabs>
            <w:rPr>
              <w:rFonts w:eastAsiaTheme="minorEastAsia"/>
              <w:noProof/>
              <w:lang w:eastAsia="en-GB"/>
            </w:rPr>
          </w:pPr>
          <w:hyperlink w:anchor="_Toc44692926" w:history="1">
            <w:r w:rsidR="006C0666" w:rsidRPr="000C1365">
              <w:rPr>
                <w:rStyle w:val="Hyperlink"/>
                <w:noProof/>
              </w:rPr>
              <w:t>10.</w:t>
            </w:r>
            <w:r w:rsidR="006C0666">
              <w:rPr>
                <w:rFonts w:eastAsiaTheme="minorEastAsia"/>
                <w:noProof/>
                <w:lang w:eastAsia="en-GB"/>
              </w:rPr>
              <w:tab/>
            </w:r>
            <w:r w:rsidR="006C0666" w:rsidRPr="000C1365">
              <w:rPr>
                <w:rStyle w:val="Hyperlink"/>
                <w:noProof/>
              </w:rPr>
              <w:t>Limitation of Liability</w:t>
            </w:r>
            <w:r w:rsidR="006C0666">
              <w:rPr>
                <w:noProof/>
                <w:webHidden/>
              </w:rPr>
              <w:tab/>
            </w:r>
            <w:r w:rsidR="006C0666">
              <w:rPr>
                <w:noProof/>
                <w:webHidden/>
              </w:rPr>
              <w:fldChar w:fldCharType="begin"/>
            </w:r>
            <w:r w:rsidR="006C0666">
              <w:rPr>
                <w:noProof/>
                <w:webHidden/>
              </w:rPr>
              <w:instrText xml:space="preserve"> PAGEREF _Toc44692926 \h </w:instrText>
            </w:r>
            <w:r w:rsidR="006C0666">
              <w:rPr>
                <w:noProof/>
                <w:webHidden/>
              </w:rPr>
            </w:r>
            <w:r w:rsidR="006C0666">
              <w:rPr>
                <w:noProof/>
                <w:webHidden/>
              </w:rPr>
              <w:fldChar w:fldCharType="separate"/>
            </w:r>
            <w:r w:rsidR="006C0666">
              <w:rPr>
                <w:noProof/>
                <w:webHidden/>
              </w:rPr>
              <w:t>7</w:t>
            </w:r>
            <w:r w:rsidR="006C0666">
              <w:rPr>
                <w:noProof/>
                <w:webHidden/>
              </w:rPr>
              <w:fldChar w:fldCharType="end"/>
            </w:r>
          </w:hyperlink>
        </w:p>
        <w:p w14:paraId="75574F60" w14:textId="77777777" w:rsidR="006C0666" w:rsidRDefault="005A4DB2">
          <w:pPr>
            <w:pStyle w:val="TOC2"/>
            <w:tabs>
              <w:tab w:val="left" w:pos="880"/>
              <w:tab w:val="right" w:leader="dot" w:pos="10456"/>
            </w:tabs>
            <w:rPr>
              <w:rFonts w:eastAsiaTheme="minorEastAsia"/>
              <w:noProof/>
              <w:lang w:eastAsia="en-GB"/>
            </w:rPr>
          </w:pPr>
          <w:hyperlink w:anchor="_Toc44692927" w:history="1">
            <w:r w:rsidR="006C0666" w:rsidRPr="000C1365">
              <w:rPr>
                <w:rStyle w:val="Hyperlink"/>
                <w:rFonts w:asciiTheme="majorHAnsi" w:eastAsiaTheme="majorEastAsia" w:hAnsiTheme="majorHAnsi" w:cstheme="majorBidi"/>
                <w:noProof/>
              </w:rPr>
              <w:t>11.</w:t>
            </w:r>
            <w:r w:rsidR="006C0666">
              <w:rPr>
                <w:rFonts w:eastAsiaTheme="minorEastAsia"/>
                <w:noProof/>
                <w:lang w:eastAsia="en-GB"/>
              </w:rPr>
              <w:tab/>
            </w:r>
            <w:r w:rsidR="006C0666" w:rsidRPr="000C1365">
              <w:rPr>
                <w:rStyle w:val="Hyperlink"/>
                <w:rFonts w:asciiTheme="majorHAnsi" w:eastAsiaTheme="majorEastAsia" w:hAnsiTheme="majorHAnsi" w:cstheme="majorBidi"/>
                <w:noProof/>
              </w:rPr>
              <w:t>Indemnity and Insurance</w:t>
            </w:r>
            <w:r w:rsidR="006C0666">
              <w:rPr>
                <w:noProof/>
                <w:webHidden/>
              </w:rPr>
              <w:tab/>
            </w:r>
            <w:r w:rsidR="006C0666">
              <w:rPr>
                <w:noProof/>
                <w:webHidden/>
              </w:rPr>
              <w:fldChar w:fldCharType="begin"/>
            </w:r>
            <w:r w:rsidR="006C0666">
              <w:rPr>
                <w:noProof/>
                <w:webHidden/>
              </w:rPr>
              <w:instrText xml:space="preserve"> PAGEREF _Toc44692927 \h </w:instrText>
            </w:r>
            <w:r w:rsidR="006C0666">
              <w:rPr>
                <w:noProof/>
                <w:webHidden/>
              </w:rPr>
            </w:r>
            <w:r w:rsidR="006C0666">
              <w:rPr>
                <w:noProof/>
                <w:webHidden/>
              </w:rPr>
              <w:fldChar w:fldCharType="separate"/>
            </w:r>
            <w:r w:rsidR="006C0666">
              <w:rPr>
                <w:noProof/>
                <w:webHidden/>
              </w:rPr>
              <w:t>8</w:t>
            </w:r>
            <w:r w:rsidR="006C0666">
              <w:rPr>
                <w:noProof/>
                <w:webHidden/>
              </w:rPr>
              <w:fldChar w:fldCharType="end"/>
            </w:r>
          </w:hyperlink>
        </w:p>
        <w:p w14:paraId="318D07FE" w14:textId="77777777" w:rsidR="006C0666" w:rsidRDefault="005A4DB2">
          <w:pPr>
            <w:pStyle w:val="TOC2"/>
            <w:tabs>
              <w:tab w:val="left" w:pos="880"/>
              <w:tab w:val="right" w:leader="dot" w:pos="10456"/>
            </w:tabs>
            <w:rPr>
              <w:rFonts w:eastAsiaTheme="minorEastAsia"/>
              <w:noProof/>
              <w:lang w:eastAsia="en-GB"/>
            </w:rPr>
          </w:pPr>
          <w:hyperlink w:anchor="_Toc44692928" w:history="1">
            <w:r w:rsidR="006C0666" w:rsidRPr="000C1365">
              <w:rPr>
                <w:rStyle w:val="Hyperlink"/>
                <w:noProof/>
              </w:rPr>
              <w:t>12.</w:t>
            </w:r>
            <w:r w:rsidR="006C0666">
              <w:rPr>
                <w:rFonts w:eastAsiaTheme="minorEastAsia"/>
                <w:noProof/>
                <w:lang w:eastAsia="en-GB"/>
              </w:rPr>
              <w:tab/>
            </w:r>
            <w:r w:rsidR="006C0666" w:rsidRPr="000C1365">
              <w:rPr>
                <w:rStyle w:val="Hyperlink"/>
                <w:noProof/>
              </w:rPr>
              <w:t>Termination</w:t>
            </w:r>
            <w:r w:rsidR="006C0666">
              <w:rPr>
                <w:noProof/>
                <w:webHidden/>
              </w:rPr>
              <w:tab/>
            </w:r>
            <w:r w:rsidR="006C0666">
              <w:rPr>
                <w:noProof/>
                <w:webHidden/>
              </w:rPr>
              <w:fldChar w:fldCharType="begin"/>
            </w:r>
            <w:r w:rsidR="006C0666">
              <w:rPr>
                <w:noProof/>
                <w:webHidden/>
              </w:rPr>
              <w:instrText xml:space="preserve"> PAGEREF _Toc44692928 \h </w:instrText>
            </w:r>
            <w:r w:rsidR="006C0666">
              <w:rPr>
                <w:noProof/>
                <w:webHidden/>
              </w:rPr>
            </w:r>
            <w:r w:rsidR="006C0666">
              <w:rPr>
                <w:noProof/>
                <w:webHidden/>
              </w:rPr>
              <w:fldChar w:fldCharType="separate"/>
            </w:r>
            <w:r w:rsidR="006C0666">
              <w:rPr>
                <w:noProof/>
                <w:webHidden/>
              </w:rPr>
              <w:t>8</w:t>
            </w:r>
            <w:r w:rsidR="006C0666">
              <w:rPr>
                <w:noProof/>
                <w:webHidden/>
              </w:rPr>
              <w:fldChar w:fldCharType="end"/>
            </w:r>
          </w:hyperlink>
        </w:p>
        <w:p w14:paraId="0A786754" w14:textId="77777777" w:rsidR="006C0666" w:rsidRDefault="005A4DB2">
          <w:pPr>
            <w:pStyle w:val="TOC2"/>
            <w:tabs>
              <w:tab w:val="left" w:pos="880"/>
              <w:tab w:val="right" w:leader="dot" w:pos="10456"/>
            </w:tabs>
            <w:rPr>
              <w:rFonts w:eastAsiaTheme="minorEastAsia"/>
              <w:noProof/>
              <w:lang w:eastAsia="en-GB"/>
            </w:rPr>
          </w:pPr>
          <w:hyperlink w:anchor="_Toc44692929" w:history="1">
            <w:r w:rsidR="006C0666" w:rsidRPr="000C1365">
              <w:rPr>
                <w:rStyle w:val="Hyperlink"/>
                <w:noProof/>
              </w:rPr>
              <w:t>13.</w:t>
            </w:r>
            <w:r w:rsidR="006C0666">
              <w:rPr>
                <w:rFonts w:eastAsiaTheme="minorEastAsia"/>
                <w:noProof/>
                <w:lang w:eastAsia="en-GB"/>
              </w:rPr>
              <w:tab/>
            </w:r>
            <w:r w:rsidR="006C0666" w:rsidRPr="000C1365">
              <w:rPr>
                <w:rStyle w:val="Hyperlink"/>
                <w:noProof/>
              </w:rPr>
              <w:t>Consequences of Termination</w:t>
            </w:r>
            <w:r w:rsidR="006C0666">
              <w:rPr>
                <w:noProof/>
                <w:webHidden/>
              </w:rPr>
              <w:tab/>
            </w:r>
            <w:r w:rsidR="006C0666">
              <w:rPr>
                <w:noProof/>
                <w:webHidden/>
              </w:rPr>
              <w:fldChar w:fldCharType="begin"/>
            </w:r>
            <w:r w:rsidR="006C0666">
              <w:rPr>
                <w:noProof/>
                <w:webHidden/>
              </w:rPr>
              <w:instrText xml:space="preserve"> PAGEREF _Toc44692929 \h </w:instrText>
            </w:r>
            <w:r w:rsidR="006C0666">
              <w:rPr>
                <w:noProof/>
                <w:webHidden/>
              </w:rPr>
            </w:r>
            <w:r w:rsidR="006C0666">
              <w:rPr>
                <w:noProof/>
                <w:webHidden/>
              </w:rPr>
              <w:fldChar w:fldCharType="separate"/>
            </w:r>
            <w:r w:rsidR="006C0666">
              <w:rPr>
                <w:noProof/>
                <w:webHidden/>
              </w:rPr>
              <w:t>8</w:t>
            </w:r>
            <w:r w:rsidR="006C0666">
              <w:rPr>
                <w:noProof/>
                <w:webHidden/>
              </w:rPr>
              <w:fldChar w:fldCharType="end"/>
            </w:r>
          </w:hyperlink>
        </w:p>
        <w:p w14:paraId="4820C301" w14:textId="77777777" w:rsidR="006C0666" w:rsidRDefault="005A4DB2">
          <w:pPr>
            <w:pStyle w:val="TOC2"/>
            <w:tabs>
              <w:tab w:val="left" w:pos="880"/>
              <w:tab w:val="right" w:leader="dot" w:pos="10456"/>
            </w:tabs>
            <w:rPr>
              <w:rFonts w:eastAsiaTheme="minorEastAsia"/>
              <w:noProof/>
              <w:lang w:eastAsia="en-GB"/>
            </w:rPr>
          </w:pPr>
          <w:hyperlink w:anchor="_Toc44692930" w:history="1">
            <w:r w:rsidR="006C0666" w:rsidRPr="000C1365">
              <w:rPr>
                <w:rStyle w:val="Hyperlink"/>
                <w:noProof/>
              </w:rPr>
              <w:t>14.</w:t>
            </w:r>
            <w:r w:rsidR="006C0666">
              <w:rPr>
                <w:rFonts w:eastAsiaTheme="minorEastAsia"/>
                <w:noProof/>
                <w:lang w:eastAsia="en-GB"/>
              </w:rPr>
              <w:tab/>
            </w:r>
            <w:r w:rsidR="006C0666" w:rsidRPr="000C1365">
              <w:rPr>
                <w:rStyle w:val="Hyperlink"/>
                <w:noProof/>
              </w:rPr>
              <w:t>Force Majeure</w:t>
            </w:r>
            <w:r w:rsidR="006C0666">
              <w:rPr>
                <w:noProof/>
                <w:webHidden/>
              </w:rPr>
              <w:tab/>
            </w:r>
            <w:r w:rsidR="006C0666">
              <w:rPr>
                <w:noProof/>
                <w:webHidden/>
              </w:rPr>
              <w:fldChar w:fldCharType="begin"/>
            </w:r>
            <w:r w:rsidR="006C0666">
              <w:rPr>
                <w:noProof/>
                <w:webHidden/>
              </w:rPr>
              <w:instrText xml:space="preserve"> PAGEREF _Toc44692930 \h </w:instrText>
            </w:r>
            <w:r w:rsidR="006C0666">
              <w:rPr>
                <w:noProof/>
                <w:webHidden/>
              </w:rPr>
            </w:r>
            <w:r w:rsidR="006C0666">
              <w:rPr>
                <w:noProof/>
                <w:webHidden/>
              </w:rPr>
              <w:fldChar w:fldCharType="separate"/>
            </w:r>
            <w:r w:rsidR="006C0666">
              <w:rPr>
                <w:noProof/>
                <w:webHidden/>
              </w:rPr>
              <w:t>9</w:t>
            </w:r>
            <w:r w:rsidR="006C0666">
              <w:rPr>
                <w:noProof/>
                <w:webHidden/>
              </w:rPr>
              <w:fldChar w:fldCharType="end"/>
            </w:r>
          </w:hyperlink>
        </w:p>
        <w:p w14:paraId="2BE5CDC3" w14:textId="77777777" w:rsidR="006C0666" w:rsidRDefault="005A4DB2">
          <w:pPr>
            <w:pStyle w:val="TOC2"/>
            <w:tabs>
              <w:tab w:val="left" w:pos="880"/>
              <w:tab w:val="right" w:leader="dot" w:pos="10456"/>
            </w:tabs>
            <w:rPr>
              <w:rFonts w:eastAsiaTheme="minorEastAsia"/>
              <w:noProof/>
              <w:lang w:eastAsia="en-GB"/>
            </w:rPr>
          </w:pPr>
          <w:hyperlink w:anchor="_Toc44692931" w:history="1">
            <w:r w:rsidR="006C0666" w:rsidRPr="000C1365">
              <w:rPr>
                <w:rStyle w:val="Hyperlink"/>
                <w:noProof/>
              </w:rPr>
              <w:t>15.</w:t>
            </w:r>
            <w:r w:rsidR="006C0666">
              <w:rPr>
                <w:rFonts w:eastAsiaTheme="minorEastAsia"/>
                <w:noProof/>
                <w:lang w:eastAsia="en-GB"/>
              </w:rPr>
              <w:tab/>
            </w:r>
            <w:r w:rsidR="006C0666" w:rsidRPr="000C1365">
              <w:rPr>
                <w:rStyle w:val="Hyperlink"/>
                <w:noProof/>
              </w:rPr>
              <w:t>Notice</w:t>
            </w:r>
            <w:r w:rsidR="006C0666">
              <w:rPr>
                <w:noProof/>
                <w:webHidden/>
              </w:rPr>
              <w:tab/>
            </w:r>
            <w:r w:rsidR="006C0666">
              <w:rPr>
                <w:noProof/>
                <w:webHidden/>
              </w:rPr>
              <w:fldChar w:fldCharType="begin"/>
            </w:r>
            <w:r w:rsidR="006C0666">
              <w:rPr>
                <w:noProof/>
                <w:webHidden/>
              </w:rPr>
              <w:instrText xml:space="preserve"> PAGEREF _Toc44692931 \h </w:instrText>
            </w:r>
            <w:r w:rsidR="006C0666">
              <w:rPr>
                <w:noProof/>
                <w:webHidden/>
              </w:rPr>
            </w:r>
            <w:r w:rsidR="006C0666">
              <w:rPr>
                <w:noProof/>
                <w:webHidden/>
              </w:rPr>
              <w:fldChar w:fldCharType="separate"/>
            </w:r>
            <w:r w:rsidR="006C0666">
              <w:rPr>
                <w:noProof/>
                <w:webHidden/>
              </w:rPr>
              <w:t>9</w:t>
            </w:r>
            <w:r w:rsidR="006C0666">
              <w:rPr>
                <w:noProof/>
                <w:webHidden/>
              </w:rPr>
              <w:fldChar w:fldCharType="end"/>
            </w:r>
          </w:hyperlink>
        </w:p>
        <w:p w14:paraId="2A1387DC" w14:textId="77777777" w:rsidR="006C0666" w:rsidRDefault="005A4DB2">
          <w:pPr>
            <w:pStyle w:val="TOC2"/>
            <w:tabs>
              <w:tab w:val="left" w:pos="880"/>
              <w:tab w:val="right" w:leader="dot" w:pos="10456"/>
            </w:tabs>
            <w:rPr>
              <w:rFonts w:eastAsiaTheme="minorEastAsia"/>
              <w:noProof/>
              <w:lang w:eastAsia="en-GB"/>
            </w:rPr>
          </w:pPr>
          <w:hyperlink w:anchor="_Toc44692932" w:history="1">
            <w:r w:rsidR="006C0666" w:rsidRPr="000C1365">
              <w:rPr>
                <w:rStyle w:val="Hyperlink"/>
                <w:noProof/>
              </w:rPr>
              <w:t>16.</w:t>
            </w:r>
            <w:r w:rsidR="006C0666">
              <w:rPr>
                <w:rFonts w:eastAsiaTheme="minorEastAsia"/>
                <w:noProof/>
                <w:lang w:eastAsia="en-GB"/>
              </w:rPr>
              <w:tab/>
            </w:r>
            <w:r w:rsidR="006C0666" w:rsidRPr="000C1365">
              <w:rPr>
                <w:rStyle w:val="Hyperlink"/>
                <w:noProof/>
              </w:rPr>
              <w:t>Entire Agreement</w:t>
            </w:r>
            <w:r w:rsidR="006C0666">
              <w:rPr>
                <w:noProof/>
                <w:webHidden/>
              </w:rPr>
              <w:tab/>
            </w:r>
            <w:r w:rsidR="006C0666">
              <w:rPr>
                <w:noProof/>
                <w:webHidden/>
              </w:rPr>
              <w:fldChar w:fldCharType="begin"/>
            </w:r>
            <w:r w:rsidR="006C0666">
              <w:rPr>
                <w:noProof/>
                <w:webHidden/>
              </w:rPr>
              <w:instrText xml:space="preserve"> PAGEREF _Toc44692932 \h </w:instrText>
            </w:r>
            <w:r w:rsidR="006C0666">
              <w:rPr>
                <w:noProof/>
                <w:webHidden/>
              </w:rPr>
            </w:r>
            <w:r w:rsidR="006C0666">
              <w:rPr>
                <w:noProof/>
                <w:webHidden/>
              </w:rPr>
              <w:fldChar w:fldCharType="separate"/>
            </w:r>
            <w:r w:rsidR="006C0666">
              <w:rPr>
                <w:noProof/>
                <w:webHidden/>
              </w:rPr>
              <w:t>9</w:t>
            </w:r>
            <w:r w:rsidR="006C0666">
              <w:rPr>
                <w:noProof/>
                <w:webHidden/>
              </w:rPr>
              <w:fldChar w:fldCharType="end"/>
            </w:r>
          </w:hyperlink>
        </w:p>
        <w:p w14:paraId="4A4FCA7A" w14:textId="77777777" w:rsidR="006C0666" w:rsidRDefault="005A4DB2">
          <w:pPr>
            <w:pStyle w:val="TOC2"/>
            <w:tabs>
              <w:tab w:val="left" w:pos="880"/>
              <w:tab w:val="right" w:leader="dot" w:pos="10456"/>
            </w:tabs>
            <w:rPr>
              <w:rFonts w:eastAsiaTheme="minorEastAsia"/>
              <w:noProof/>
              <w:lang w:eastAsia="en-GB"/>
            </w:rPr>
          </w:pPr>
          <w:hyperlink w:anchor="_Toc44692933" w:history="1">
            <w:r w:rsidR="006C0666" w:rsidRPr="000C1365">
              <w:rPr>
                <w:rStyle w:val="Hyperlink"/>
                <w:noProof/>
              </w:rPr>
              <w:t>17.</w:t>
            </w:r>
            <w:r w:rsidR="006C0666">
              <w:rPr>
                <w:rFonts w:eastAsiaTheme="minorEastAsia"/>
                <w:noProof/>
                <w:lang w:eastAsia="en-GB"/>
              </w:rPr>
              <w:tab/>
            </w:r>
            <w:r w:rsidR="006C0666" w:rsidRPr="000C1365">
              <w:rPr>
                <w:rStyle w:val="Hyperlink"/>
                <w:noProof/>
              </w:rPr>
              <w:t>Third party rights</w:t>
            </w:r>
            <w:r w:rsidR="006C0666">
              <w:rPr>
                <w:noProof/>
                <w:webHidden/>
              </w:rPr>
              <w:tab/>
            </w:r>
            <w:r w:rsidR="006C0666">
              <w:rPr>
                <w:noProof/>
                <w:webHidden/>
              </w:rPr>
              <w:fldChar w:fldCharType="begin"/>
            </w:r>
            <w:r w:rsidR="006C0666">
              <w:rPr>
                <w:noProof/>
                <w:webHidden/>
              </w:rPr>
              <w:instrText xml:space="preserve"> PAGEREF _Toc44692933 \h </w:instrText>
            </w:r>
            <w:r w:rsidR="006C0666">
              <w:rPr>
                <w:noProof/>
                <w:webHidden/>
              </w:rPr>
            </w:r>
            <w:r w:rsidR="006C0666">
              <w:rPr>
                <w:noProof/>
                <w:webHidden/>
              </w:rPr>
              <w:fldChar w:fldCharType="separate"/>
            </w:r>
            <w:r w:rsidR="006C0666">
              <w:rPr>
                <w:noProof/>
                <w:webHidden/>
              </w:rPr>
              <w:t>9</w:t>
            </w:r>
            <w:r w:rsidR="006C0666">
              <w:rPr>
                <w:noProof/>
                <w:webHidden/>
              </w:rPr>
              <w:fldChar w:fldCharType="end"/>
            </w:r>
          </w:hyperlink>
        </w:p>
        <w:p w14:paraId="72179611" w14:textId="77777777" w:rsidR="006C0666" w:rsidRDefault="005A4DB2">
          <w:pPr>
            <w:pStyle w:val="TOC2"/>
            <w:tabs>
              <w:tab w:val="left" w:pos="880"/>
              <w:tab w:val="right" w:leader="dot" w:pos="10456"/>
            </w:tabs>
            <w:rPr>
              <w:rFonts w:eastAsiaTheme="minorEastAsia"/>
              <w:noProof/>
              <w:lang w:eastAsia="en-GB"/>
            </w:rPr>
          </w:pPr>
          <w:hyperlink w:anchor="_Toc44692934" w:history="1">
            <w:r w:rsidR="006C0666" w:rsidRPr="000C1365">
              <w:rPr>
                <w:rStyle w:val="Hyperlink"/>
                <w:noProof/>
              </w:rPr>
              <w:t>18.</w:t>
            </w:r>
            <w:r w:rsidR="006C0666">
              <w:rPr>
                <w:rFonts w:eastAsiaTheme="minorEastAsia"/>
                <w:noProof/>
                <w:lang w:eastAsia="en-GB"/>
              </w:rPr>
              <w:tab/>
            </w:r>
            <w:r w:rsidR="006C0666" w:rsidRPr="000C1365">
              <w:rPr>
                <w:rStyle w:val="Hyperlink"/>
                <w:noProof/>
              </w:rPr>
              <w:t>Waiver</w:t>
            </w:r>
            <w:r w:rsidR="006C0666">
              <w:rPr>
                <w:noProof/>
                <w:webHidden/>
              </w:rPr>
              <w:tab/>
            </w:r>
            <w:r w:rsidR="006C0666">
              <w:rPr>
                <w:noProof/>
                <w:webHidden/>
              </w:rPr>
              <w:fldChar w:fldCharType="begin"/>
            </w:r>
            <w:r w:rsidR="006C0666">
              <w:rPr>
                <w:noProof/>
                <w:webHidden/>
              </w:rPr>
              <w:instrText xml:space="preserve"> PAGEREF _Toc44692934 \h </w:instrText>
            </w:r>
            <w:r w:rsidR="006C0666">
              <w:rPr>
                <w:noProof/>
                <w:webHidden/>
              </w:rPr>
            </w:r>
            <w:r w:rsidR="006C0666">
              <w:rPr>
                <w:noProof/>
                <w:webHidden/>
              </w:rPr>
              <w:fldChar w:fldCharType="separate"/>
            </w:r>
            <w:r w:rsidR="006C0666">
              <w:rPr>
                <w:noProof/>
                <w:webHidden/>
              </w:rPr>
              <w:t>9</w:t>
            </w:r>
            <w:r w:rsidR="006C0666">
              <w:rPr>
                <w:noProof/>
                <w:webHidden/>
              </w:rPr>
              <w:fldChar w:fldCharType="end"/>
            </w:r>
          </w:hyperlink>
        </w:p>
        <w:p w14:paraId="0DE4EBA9" w14:textId="77777777" w:rsidR="006C0666" w:rsidRDefault="005A4DB2">
          <w:pPr>
            <w:pStyle w:val="TOC2"/>
            <w:tabs>
              <w:tab w:val="left" w:pos="880"/>
              <w:tab w:val="right" w:leader="dot" w:pos="10456"/>
            </w:tabs>
            <w:rPr>
              <w:rFonts w:eastAsiaTheme="minorEastAsia"/>
              <w:noProof/>
              <w:lang w:eastAsia="en-GB"/>
            </w:rPr>
          </w:pPr>
          <w:hyperlink w:anchor="_Toc44692935" w:history="1">
            <w:r w:rsidR="006C0666" w:rsidRPr="000C1365">
              <w:rPr>
                <w:rStyle w:val="Hyperlink"/>
                <w:noProof/>
              </w:rPr>
              <w:t>19.</w:t>
            </w:r>
            <w:r w:rsidR="006C0666">
              <w:rPr>
                <w:rFonts w:eastAsiaTheme="minorEastAsia"/>
                <w:noProof/>
                <w:lang w:eastAsia="en-GB"/>
              </w:rPr>
              <w:tab/>
            </w:r>
            <w:r w:rsidR="006C0666" w:rsidRPr="000C1365">
              <w:rPr>
                <w:rStyle w:val="Hyperlink"/>
                <w:noProof/>
              </w:rPr>
              <w:t>Severance</w:t>
            </w:r>
            <w:r w:rsidR="006C0666">
              <w:rPr>
                <w:noProof/>
                <w:webHidden/>
              </w:rPr>
              <w:tab/>
            </w:r>
            <w:r w:rsidR="006C0666">
              <w:rPr>
                <w:noProof/>
                <w:webHidden/>
              </w:rPr>
              <w:fldChar w:fldCharType="begin"/>
            </w:r>
            <w:r w:rsidR="006C0666">
              <w:rPr>
                <w:noProof/>
                <w:webHidden/>
              </w:rPr>
              <w:instrText xml:space="preserve"> PAGEREF _Toc44692935 \h </w:instrText>
            </w:r>
            <w:r w:rsidR="006C0666">
              <w:rPr>
                <w:noProof/>
                <w:webHidden/>
              </w:rPr>
            </w:r>
            <w:r w:rsidR="006C0666">
              <w:rPr>
                <w:noProof/>
                <w:webHidden/>
              </w:rPr>
              <w:fldChar w:fldCharType="separate"/>
            </w:r>
            <w:r w:rsidR="006C0666">
              <w:rPr>
                <w:noProof/>
                <w:webHidden/>
              </w:rPr>
              <w:t>9</w:t>
            </w:r>
            <w:r w:rsidR="006C0666">
              <w:rPr>
                <w:noProof/>
                <w:webHidden/>
              </w:rPr>
              <w:fldChar w:fldCharType="end"/>
            </w:r>
          </w:hyperlink>
        </w:p>
        <w:p w14:paraId="22317203" w14:textId="77777777" w:rsidR="006C0666" w:rsidRDefault="005A4DB2">
          <w:pPr>
            <w:pStyle w:val="TOC2"/>
            <w:tabs>
              <w:tab w:val="left" w:pos="880"/>
              <w:tab w:val="right" w:leader="dot" w:pos="10456"/>
            </w:tabs>
            <w:rPr>
              <w:rFonts w:eastAsiaTheme="minorEastAsia"/>
              <w:noProof/>
              <w:lang w:eastAsia="en-GB"/>
            </w:rPr>
          </w:pPr>
          <w:hyperlink w:anchor="_Toc44692936" w:history="1">
            <w:r w:rsidR="006C0666" w:rsidRPr="000C1365">
              <w:rPr>
                <w:rStyle w:val="Hyperlink"/>
                <w:noProof/>
              </w:rPr>
              <w:t>20.</w:t>
            </w:r>
            <w:r w:rsidR="006C0666">
              <w:rPr>
                <w:rFonts w:eastAsiaTheme="minorEastAsia"/>
                <w:noProof/>
                <w:lang w:eastAsia="en-GB"/>
              </w:rPr>
              <w:tab/>
            </w:r>
            <w:r w:rsidR="006C0666" w:rsidRPr="000C1365">
              <w:rPr>
                <w:rStyle w:val="Hyperlink"/>
                <w:noProof/>
              </w:rPr>
              <w:t>Governing law</w:t>
            </w:r>
            <w:r w:rsidR="006C0666">
              <w:rPr>
                <w:noProof/>
                <w:webHidden/>
              </w:rPr>
              <w:tab/>
            </w:r>
            <w:r w:rsidR="006C0666">
              <w:rPr>
                <w:noProof/>
                <w:webHidden/>
              </w:rPr>
              <w:fldChar w:fldCharType="begin"/>
            </w:r>
            <w:r w:rsidR="006C0666">
              <w:rPr>
                <w:noProof/>
                <w:webHidden/>
              </w:rPr>
              <w:instrText xml:space="preserve"> PAGEREF _Toc44692936 \h </w:instrText>
            </w:r>
            <w:r w:rsidR="006C0666">
              <w:rPr>
                <w:noProof/>
                <w:webHidden/>
              </w:rPr>
            </w:r>
            <w:r w:rsidR="006C0666">
              <w:rPr>
                <w:noProof/>
                <w:webHidden/>
              </w:rPr>
              <w:fldChar w:fldCharType="separate"/>
            </w:r>
            <w:r w:rsidR="006C0666">
              <w:rPr>
                <w:noProof/>
                <w:webHidden/>
              </w:rPr>
              <w:t>10</w:t>
            </w:r>
            <w:r w:rsidR="006C0666">
              <w:rPr>
                <w:noProof/>
                <w:webHidden/>
              </w:rPr>
              <w:fldChar w:fldCharType="end"/>
            </w:r>
          </w:hyperlink>
        </w:p>
        <w:p w14:paraId="5DEF98BB" w14:textId="77777777" w:rsidR="006C0666" w:rsidRDefault="005A4DB2">
          <w:pPr>
            <w:pStyle w:val="TOC2"/>
            <w:tabs>
              <w:tab w:val="left" w:pos="880"/>
              <w:tab w:val="right" w:leader="dot" w:pos="10456"/>
            </w:tabs>
            <w:rPr>
              <w:rFonts w:eastAsiaTheme="minorEastAsia"/>
              <w:noProof/>
              <w:lang w:eastAsia="en-GB"/>
            </w:rPr>
          </w:pPr>
          <w:hyperlink w:anchor="_Toc44692937" w:history="1">
            <w:r w:rsidR="006C0666" w:rsidRPr="000C1365">
              <w:rPr>
                <w:rStyle w:val="Hyperlink"/>
                <w:noProof/>
              </w:rPr>
              <w:t>21.</w:t>
            </w:r>
            <w:r w:rsidR="006C0666">
              <w:rPr>
                <w:rFonts w:eastAsiaTheme="minorEastAsia"/>
                <w:noProof/>
                <w:lang w:eastAsia="en-GB"/>
              </w:rPr>
              <w:tab/>
            </w:r>
            <w:r w:rsidR="006C0666" w:rsidRPr="000C1365">
              <w:rPr>
                <w:rStyle w:val="Hyperlink"/>
                <w:noProof/>
              </w:rPr>
              <w:t>Jurisdiction</w:t>
            </w:r>
            <w:r w:rsidR="006C0666">
              <w:rPr>
                <w:noProof/>
                <w:webHidden/>
              </w:rPr>
              <w:tab/>
            </w:r>
            <w:r w:rsidR="006C0666">
              <w:rPr>
                <w:noProof/>
                <w:webHidden/>
              </w:rPr>
              <w:fldChar w:fldCharType="begin"/>
            </w:r>
            <w:r w:rsidR="006C0666">
              <w:rPr>
                <w:noProof/>
                <w:webHidden/>
              </w:rPr>
              <w:instrText xml:space="preserve"> PAGEREF _Toc44692937 \h </w:instrText>
            </w:r>
            <w:r w:rsidR="006C0666">
              <w:rPr>
                <w:noProof/>
                <w:webHidden/>
              </w:rPr>
            </w:r>
            <w:r w:rsidR="006C0666">
              <w:rPr>
                <w:noProof/>
                <w:webHidden/>
              </w:rPr>
              <w:fldChar w:fldCharType="separate"/>
            </w:r>
            <w:r w:rsidR="006C0666">
              <w:rPr>
                <w:noProof/>
                <w:webHidden/>
              </w:rPr>
              <w:t>10</w:t>
            </w:r>
            <w:r w:rsidR="006C0666">
              <w:rPr>
                <w:noProof/>
                <w:webHidden/>
              </w:rPr>
              <w:fldChar w:fldCharType="end"/>
            </w:r>
          </w:hyperlink>
        </w:p>
        <w:p w14:paraId="3F455208" w14:textId="02EC6273" w:rsidR="00163CA7" w:rsidRDefault="00163CA7">
          <w:r>
            <w:rPr>
              <w:b/>
              <w:bCs/>
              <w:noProof/>
            </w:rPr>
            <w:fldChar w:fldCharType="end"/>
          </w:r>
        </w:p>
      </w:sdtContent>
    </w:sdt>
    <w:p w14:paraId="3F455209" w14:textId="77777777" w:rsidR="00B703B6" w:rsidRDefault="00B703B6" w:rsidP="00B703B6">
      <w:r>
        <w:br w:type="page"/>
      </w:r>
    </w:p>
    <w:p w14:paraId="3F45520C" w14:textId="4C409901" w:rsidR="00155CDE" w:rsidRPr="001076E8" w:rsidRDefault="00330FDC" w:rsidP="001076E8">
      <w:pPr>
        <w:rPr>
          <w:rFonts w:asciiTheme="majorHAnsi" w:eastAsiaTheme="majorEastAsia" w:hAnsiTheme="majorHAnsi" w:cstheme="minorHAnsi"/>
          <w:color w:val="2E74B5" w:themeColor="accent1" w:themeShade="BF"/>
          <w:sz w:val="44"/>
          <w:szCs w:val="44"/>
        </w:rPr>
      </w:pPr>
      <w:proofErr w:type="spellStart"/>
      <w:r w:rsidRPr="001076E8">
        <w:rPr>
          <w:rFonts w:asciiTheme="majorHAnsi" w:eastAsiaTheme="majorEastAsia" w:hAnsiTheme="majorHAnsi" w:cstheme="minorHAnsi"/>
          <w:color w:val="2E74B5" w:themeColor="accent1" w:themeShade="BF"/>
          <w:sz w:val="44"/>
          <w:szCs w:val="44"/>
        </w:rPr>
        <w:lastRenderedPageBreak/>
        <w:t>SixI</w:t>
      </w:r>
      <w:r w:rsidR="00155CDE" w:rsidRPr="001076E8">
        <w:rPr>
          <w:rFonts w:asciiTheme="majorHAnsi" w:eastAsiaTheme="majorEastAsia" w:hAnsiTheme="majorHAnsi" w:cstheme="minorHAnsi"/>
          <w:color w:val="2E74B5" w:themeColor="accent1" w:themeShade="BF"/>
          <w:sz w:val="44"/>
          <w:szCs w:val="44"/>
        </w:rPr>
        <w:t>ntoSeven</w:t>
      </w:r>
      <w:proofErr w:type="spellEnd"/>
      <w:r w:rsidRPr="001076E8">
        <w:rPr>
          <w:rFonts w:asciiTheme="majorHAnsi" w:eastAsiaTheme="majorEastAsia" w:hAnsiTheme="majorHAnsi" w:cstheme="minorHAnsi"/>
          <w:color w:val="2E74B5" w:themeColor="accent1" w:themeShade="BF"/>
          <w:sz w:val="44"/>
          <w:szCs w:val="44"/>
        </w:rPr>
        <w:t xml:space="preserve"> -</w:t>
      </w:r>
      <w:r w:rsidR="001076E8" w:rsidRPr="001076E8">
        <w:rPr>
          <w:rFonts w:asciiTheme="majorHAnsi" w:eastAsiaTheme="majorEastAsia" w:hAnsiTheme="majorHAnsi" w:cstheme="minorHAnsi"/>
          <w:color w:val="2E74B5" w:themeColor="accent1" w:themeShade="BF"/>
          <w:sz w:val="44"/>
          <w:szCs w:val="44"/>
        </w:rPr>
        <w:t xml:space="preserve"> Platform Licence Agreement</w:t>
      </w:r>
      <w:r w:rsidR="00B91929" w:rsidRPr="001076E8">
        <w:rPr>
          <w:rFonts w:asciiTheme="majorHAnsi" w:eastAsiaTheme="majorEastAsia" w:hAnsiTheme="majorHAnsi" w:cstheme="minorHAnsi"/>
          <w:color w:val="2E74B5" w:themeColor="accent1" w:themeShade="BF"/>
          <w:sz w:val="44"/>
          <w:szCs w:val="44"/>
        </w:rPr>
        <w:t>.</w:t>
      </w:r>
    </w:p>
    <w:p w14:paraId="4C41C31F" w14:textId="77777777" w:rsidR="00316D1E" w:rsidRPr="001A31E9" w:rsidRDefault="00316D1E" w:rsidP="001A31E9">
      <w:pPr>
        <w:pStyle w:val="Heading2"/>
        <w:rPr>
          <w:rFonts w:cs="Arial"/>
          <w:b/>
          <w:szCs w:val="22"/>
        </w:rPr>
      </w:pPr>
      <w:bookmarkStart w:id="1" w:name="_Introduction"/>
      <w:bookmarkStart w:id="2" w:name="_Toc44692915"/>
      <w:bookmarkStart w:id="3" w:name="_Ref44587946"/>
      <w:bookmarkEnd w:id="1"/>
      <w:r w:rsidRPr="001A31E9">
        <w:rPr>
          <w:rFonts w:cs="Arial"/>
          <w:b/>
          <w:szCs w:val="22"/>
        </w:rPr>
        <w:t>Parties</w:t>
      </w:r>
      <w:bookmarkEnd w:id="2"/>
    </w:p>
    <w:p w14:paraId="11E764CA" w14:textId="61972725" w:rsidR="00316D1E" w:rsidRDefault="00316D1E" w:rsidP="00316D1E">
      <w:r>
        <w:t xml:space="preserve">This </w:t>
      </w:r>
      <w:r w:rsidR="00A22EF6">
        <w:t>a</w:t>
      </w:r>
      <w:r>
        <w:t>greement is made by and between:</w:t>
      </w:r>
    </w:p>
    <w:p w14:paraId="75125BC4" w14:textId="77777777" w:rsidR="00316D1E" w:rsidRDefault="00316D1E" w:rsidP="00316D1E">
      <w:r>
        <w:t>(1)</w:t>
      </w:r>
      <w:r>
        <w:tab/>
      </w:r>
      <w:proofErr w:type="spellStart"/>
      <w:r>
        <w:t>Eduboard</w:t>
      </w:r>
      <w:proofErr w:type="spellEnd"/>
      <w:r>
        <w:t xml:space="preserve"> Limited trading as </w:t>
      </w:r>
      <w:proofErr w:type="spellStart"/>
      <w:r>
        <w:t>askEddi</w:t>
      </w:r>
      <w:proofErr w:type="spellEnd"/>
      <w:r>
        <w:t xml:space="preserve"> (company number 10570208) whose registered office is at 30 Crosby Road North, Liverpool, Merseyside L22 4QF, ICO Registration: </w:t>
      </w:r>
      <w:r w:rsidRPr="00B87542">
        <w:t>ZA278740</w:t>
      </w:r>
      <w:r>
        <w:t xml:space="preserve"> ("The Company"); and</w:t>
      </w:r>
    </w:p>
    <w:p w14:paraId="5C576BDB" w14:textId="77777777" w:rsidR="00316D1E" w:rsidRDefault="00316D1E" w:rsidP="00316D1E">
      <w:r>
        <w:t>(2)</w:t>
      </w:r>
      <w:r>
        <w:tab/>
        <w:t>[Full name of the School] with registration number [0000] of [School address] (“School”)</w:t>
      </w:r>
    </w:p>
    <w:p w14:paraId="0EE740C1" w14:textId="4A19438F" w:rsidR="00463337" w:rsidRPr="001A31E9" w:rsidRDefault="00463337" w:rsidP="001A31E9">
      <w:pPr>
        <w:pStyle w:val="Heading2"/>
      </w:pPr>
      <w:bookmarkStart w:id="4" w:name="_Toc44692916"/>
      <w:r w:rsidRPr="001A31E9">
        <w:rPr>
          <w:b/>
          <w:bCs/>
        </w:rPr>
        <w:t>B</w:t>
      </w:r>
      <w:r w:rsidR="001A31E9" w:rsidRPr="001A31E9">
        <w:rPr>
          <w:b/>
          <w:bCs/>
        </w:rPr>
        <w:t>ackground</w:t>
      </w:r>
      <w:r w:rsidRPr="001A31E9">
        <w:t>:</w:t>
      </w:r>
      <w:bookmarkEnd w:id="4"/>
      <w:r w:rsidRPr="001A31E9">
        <w:t xml:space="preserve"> </w:t>
      </w:r>
    </w:p>
    <w:p w14:paraId="0CD653FC" w14:textId="77777777" w:rsidR="00D16590" w:rsidRPr="00235CFD" w:rsidRDefault="00463337" w:rsidP="00235CFD">
      <w:pPr>
        <w:pStyle w:val="ListParagraph"/>
        <w:numPr>
          <w:ilvl w:val="0"/>
          <w:numId w:val="53"/>
        </w:numPr>
      </w:pPr>
      <w:bookmarkStart w:id="5" w:name="a280784"/>
      <w:r w:rsidRPr="00235CFD">
        <w:t xml:space="preserve">The </w:t>
      </w:r>
      <w:r w:rsidR="00D16590" w:rsidRPr="00235CFD">
        <w:t>S</w:t>
      </w:r>
      <w:r w:rsidRPr="00235CFD">
        <w:t xml:space="preserve">chool requires </w:t>
      </w:r>
      <w:r w:rsidR="001A31E9" w:rsidRPr="00235CFD">
        <w:t>to transfer</w:t>
      </w:r>
      <w:r w:rsidR="00F256A7" w:rsidRPr="00235CFD">
        <w:t xml:space="preserve">/receive </w:t>
      </w:r>
      <w:r w:rsidR="004D70F3" w:rsidRPr="00235CFD">
        <w:t xml:space="preserve">assessment </w:t>
      </w:r>
      <w:r w:rsidR="0039210E" w:rsidRPr="00235CFD">
        <w:t>data</w:t>
      </w:r>
      <w:r w:rsidR="00565E63" w:rsidRPr="00235CFD">
        <w:t xml:space="preserve"> </w:t>
      </w:r>
      <w:r w:rsidR="00335A91" w:rsidRPr="00235CFD">
        <w:t>from/to anoth</w:t>
      </w:r>
      <w:r w:rsidR="00D16590" w:rsidRPr="00235CFD">
        <w:t>er school</w:t>
      </w:r>
      <w:r w:rsidR="00F256A7" w:rsidRPr="00235CFD">
        <w:t>.</w:t>
      </w:r>
      <w:r w:rsidR="004D70F3" w:rsidRPr="00235CFD">
        <w:t xml:space="preserve"> </w:t>
      </w:r>
    </w:p>
    <w:p w14:paraId="016CBF42" w14:textId="73EA162E" w:rsidR="00463337" w:rsidRPr="00235CFD" w:rsidRDefault="00463337" w:rsidP="00235CFD">
      <w:pPr>
        <w:pStyle w:val="ListParagraph"/>
        <w:numPr>
          <w:ilvl w:val="0"/>
          <w:numId w:val="53"/>
        </w:numPr>
      </w:pPr>
      <w:bookmarkStart w:id="6" w:name="a480078"/>
      <w:bookmarkEnd w:id="5"/>
      <w:r w:rsidRPr="00235CFD">
        <w:t>The Co</w:t>
      </w:r>
      <w:r w:rsidR="00177F52" w:rsidRPr="00235CFD">
        <w:t xml:space="preserve">mpany </w:t>
      </w:r>
      <w:r w:rsidRPr="00235CFD">
        <w:t xml:space="preserve">has </w:t>
      </w:r>
      <w:r w:rsidR="00177F52" w:rsidRPr="00235CFD">
        <w:t xml:space="preserve">developed </w:t>
      </w:r>
      <w:r w:rsidR="002D6996" w:rsidRPr="00235CFD">
        <w:t xml:space="preserve">the </w:t>
      </w:r>
      <w:proofErr w:type="spellStart"/>
      <w:r w:rsidR="002D6996" w:rsidRPr="00235CFD">
        <w:t>SixintoSeven</w:t>
      </w:r>
      <w:proofErr w:type="spellEnd"/>
      <w:r w:rsidR="002D6996" w:rsidRPr="00235CFD">
        <w:t xml:space="preserve"> platform</w:t>
      </w:r>
      <w:r w:rsidR="00AC48F6" w:rsidRPr="00235CFD">
        <w:t xml:space="preserve"> to </w:t>
      </w:r>
      <w:r w:rsidR="00774856" w:rsidRPr="00235CFD">
        <w:t>facilitate such transfers</w:t>
      </w:r>
      <w:r w:rsidRPr="00235CFD">
        <w:t>.</w:t>
      </w:r>
    </w:p>
    <w:p w14:paraId="43F20983" w14:textId="70B18DBB" w:rsidR="00463337" w:rsidRPr="00235CFD" w:rsidRDefault="00463337" w:rsidP="00235CFD">
      <w:pPr>
        <w:pStyle w:val="ListParagraph"/>
        <w:numPr>
          <w:ilvl w:val="0"/>
          <w:numId w:val="53"/>
        </w:numPr>
      </w:pPr>
      <w:r w:rsidRPr="00235CFD">
        <w:t xml:space="preserve">The </w:t>
      </w:r>
      <w:r w:rsidR="006E1F1A" w:rsidRPr="00235CFD">
        <w:t xml:space="preserve">Company </w:t>
      </w:r>
      <w:r w:rsidRPr="00235CFD">
        <w:t xml:space="preserve">is willing </w:t>
      </w:r>
      <w:r w:rsidR="00774856" w:rsidRPr="00235CFD">
        <w:t>to grant a licence to the School</w:t>
      </w:r>
      <w:r w:rsidR="00FB6122" w:rsidRPr="00235CFD">
        <w:t xml:space="preserve"> to use the platform</w:t>
      </w:r>
      <w:r w:rsidRPr="00235CFD">
        <w:t>, subject to and in accordance with, the terms and conditions of this Agreement.</w:t>
      </w:r>
      <w:bookmarkEnd w:id="6"/>
    </w:p>
    <w:p w14:paraId="5D35493F" w14:textId="6697256F" w:rsidR="00E710CC" w:rsidRPr="00235CFD" w:rsidRDefault="00E710CC" w:rsidP="00FB6122">
      <w:pPr>
        <w:pStyle w:val="LegalRecitals"/>
        <w:numPr>
          <w:ilvl w:val="0"/>
          <w:numId w:val="0"/>
        </w:numPr>
        <w:tabs>
          <w:tab w:val="left" w:pos="4160"/>
        </w:tabs>
        <w:ind w:left="720"/>
        <w:rPr>
          <w:rFonts w:asciiTheme="minorHAnsi" w:hAnsiTheme="minorHAnsi" w:cstheme="minorHAnsi"/>
        </w:rPr>
      </w:pPr>
      <w:r w:rsidRPr="00235CFD">
        <w:rPr>
          <w:rFonts w:asciiTheme="minorHAnsi" w:hAnsiTheme="minorHAnsi" w:cstheme="minorHAnsi"/>
        </w:rPr>
        <w:t>IT IS AGREED AS FOLLOWS:</w:t>
      </w:r>
      <w:r w:rsidR="00FB6122" w:rsidRPr="00235CFD">
        <w:rPr>
          <w:rFonts w:asciiTheme="minorHAnsi" w:hAnsiTheme="minorHAnsi" w:cstheme="minorHAnsi"/>
        </w:rPr>
        <w:tab/>
      </w:r>
    </w:p>
    <w:p w14:paraId="757FF683" w14:textId="1D76CE7E" w:rsidR="0087174E" w:rsidRDefault="0087174E" w:rsidP="00235CFD">
      <w:pPr>
        <w:pStyle w:val="Heading2"/>
        <w:numPr>
          <w:ilvl w:val="0"/>
          <w:numId w:val="36"/>
        </w:numPr>
      </w:pPr>
      <w:bookmarkStart w:id="7" w:name="_Toc44692917"/>
      <w:r>
        <w:t>General</w:t>
      </w:r>
      <w:bookmarkEnd w:id="3"/>
      <w:bookmarkEnd w:id="7"/>
    </w:p>
    <w:p w14:paraId="62789940" w14:textId="1A57AF13" w:rsidR="00EC37C4" w:rsidRPr="00235CFD" w:rsidRDefault="001F2ADC" w:rsidP="00316D1E">
      <w:pPr>
        <w:numPr>
          <w:ilvl w:val="1"/>
          <w:numId w:val="36"/>
        </w:numPr>
        <w:contextualSpacing/>
      </w:pPr>
      <w:bookmarkStart w:id="8" w:name="_Ref44587945"/>
      <w:r>
        <w:t xml:space="preserve">This Agreement </w:t>
      </w:r>
      <w:r w:rsidR="00A33AC0" w:rsidRPr="005C3695">
        <w:t xml:space="preserve">should be read in conjunction </w:t>
      </w:r>
      <w:proofErr w:type="gramStart"/>
      <w:r w:rsidR="00A33AC0" w:rsidRPr="005C3695">
        <w:t>with:</w:t>
      </w:r>
      <w:proofErr w:type="gramEnd"/>
      <w:r w:rsidR="00A33AC0" w:rsidRPr="005C3695">
        <w:t xml:space="preserve"> </w:t>
      </w:r>
      <w:r w:rsidR="00BE22DF" w:rsidRPr="005C3695">
        <w:t>the Data Sharing &amp; Processing Agreement</w:t>
      </w:r>
      <w:r w:rsidR="000E6F8B" w:rsidRPr="005C3695">
        <w:t xml:space="preserve"> (and any </w:t>
      </w:r>
      <w:r w:rsidR="00A33AC0" w:rsidRPr="005C3695">
        <w:t>Participation Agreement</w:t>
      </w:r>
      <w:r w:rsidR="000E6F8B" w:rsidRPr="005C3695">
        <w:t xml:space="preserve"> executed under it)</w:t>
      </w:r>
      <w:r w:rsidR="00A33AC0" w:rsidRPr="005C3695">
        <w:t xml:space="preserve"> and the </w:t>
      </w:r>
      <w:proofErr w:type="spellStart"/>
      <w:r w:rsidR="00A33AC0" w:rsidRPr="005C3695">
        <w:t>SixIntoSeven</w:t>
      </w:r>
      <w:proofErr w:type="spellEnd"/>
      <w:r w:rsidR="00A33AC0" w:rsidRPr="005C3695">
        <w:t xml:space="preserve"> Privacy Policy </w:t>
      </w:r>
      <w:r w:rsidR="0042298E" w:rsidRPr="0042298E">
        <w:t>https://opendataproject.org.uk/sixintoseven/key-documents/</w:t>
      </w:r>
    </w:p>
    <w:p w14:paraId="2EBDEFF0" w14:textId="73A039AC" w:rsidR="00535059" w:rsidRPr="001F2ADC" w:rsidRDefault="00EC37C4" w:rsidP="00124B05">
      <w:pPr>
        <w:numPr>
          <w:ilvl w:val="1"/>
          <w:numId w:val="36"/>
        </w:numPr>
        <w:contextualSpacing/>
      </w:pPr>
      <w:r w:rsidRPr="001F2ADC">
        <w:t>Th</w:t>
      </w:r>
      <w:r w:rsidR="005C3695" w:rsidRPr="001F2ADC">
        <w:t xml:space="preserve">e terms and conditions </w:t>
      </w:r>
      <w:r w:rsidR="00525677">
        <w:t xml:space="preserve">contained in this agreement </w:t>
      </w:r>
      <w:r w:rsidRPr="001F2ADC">
        <w:t xml:space="preserve">detail the licence the Company grants </w:t>
      </w:r>
      <w:r w:rsidR="00FA4B32" w:rsidRPr="001F2ADC">
        <w:t xml:space="preserve">to </w:t>
      </w:r>
      <w:r w:rsidRPr="001F2ADC">
        <w:t>a</w:t>
      </w:r>
      <w:r w:rsidRPr="001F2ADC" w:rsidDel="00DE621D">
        <w:t xml:space="preserve"> </w:t>
      </w:r>
      <w:r w:rsidRPr="001F2ADC">
        <w:t>School</w:t>
      </w:r>
      <w:r w:rsidRPr="001F2ADC" w:rsidDel="00F579D2">
        <w:t>s</w:t>
      </w:r>
      <w:r w:rsidRPr="001F2ADC">
        <w:t xml:space="preserve"> and governs the School’s use of the</w:t>
      </w:r>
      <w:r w:rsidRPr="001F2ADC" w:rsidDel="007E09F0">
        <w:t xml:space="preserve"> </w:t>
      </w:r>
      <w:proofErr w:type="spellStart"/>
      <w:r w:rsidRPr="001F2ADC">
        <w:t>SixIntoSeven</w:t>
      </w:r>
      <w:proofErr w:type="spellEnd"/>
      <w:r w:rsidRPr="001F2ADC">
        <w:t xml:space="preserve"> platform.</w:t>
      </w:r>
      <w:r w:rsidR="00FA4B32" w:rsidRPr="001F2ADC">
        <w:t xml:space="preserve"> </w:t>
      </w:r>
      <w:r w:rsidR="00155CDE" w:rsidRPr="001F2ADC" w:rsidDel="00882BF1">
        <w:t>By subscribing (both on a paid for or free basis) t</w:t>
      </w:r>
      <w:r w:rsidR="00A33AC0" w:rsidRPr="001F2ADC">
        <w:t xml:space="preserve">o the </w:t>
      </w:r>
      <w:proofErr w:type="spellStart"/>
      <w:r w:rsidR="00A33AC0" w:rsidRPr="001F2ADC">
        <w:t>SixI</w:t>
      </w:r>
      <w:r w:rsidR="00155CDE" w:rsidRPr="001F2ADC" w:rsidDel="00882BF1">
        <w:t>ntoSeven</w:t>
      </w:r>
      <w:proofErr w:type="spellEnd"/>
      <w:r w:rsidR="00155CDE" w:rsidRPr="001F2ADC" w:rsidDel="00882BF1">
        <w:t xml:space="preserve"> </w:t>
      </w:r>
      <w:r w:rsidR="00E04921" w:rsidRPr="001F2ADC" w:rsidDel="00882BF1">
        <w:t>P</w:t>
      </w:r>
      <w:r w:rsidR="00301A76" w:rsidRPr="001F2ADC" w:rsidDel="00882BF1">
        <w:t>latform</w:t>
      </w:r>
      <w:r w:rsidR="00A33AC0" w:rsidRPr="001F2ADC">
        <w:t xml:space="preserve">, </w:t>
      </w:r>
      <w:r w:rsidR="00155CDE" w:rsidRPr="001F2ADC" w:rsidDel="00882BF1">
        <w:t xml:space="preserve">Schools are agreeing to </w:t>
      </w:r>
      <w:r w:rsidR="00535059" w:rsidRPr="001F2ADC">
        <w:t>be bound by th</w:t>
      </w:r>
      <w:r w:rsidR="001F2ADC" w:rsidRPr="001F2ADC">
        <w:t>ese terms and conditions</w:t>
      </w:r>
      <w:r w:rsidR="007E09DF">
        <w:t xml:space="preserve"> and conditions of this Agreement</w:t>
      </w:r>
      <w:r w:rsidR="00155CDE" w:rsidRPr="001F2ADC" w:rsidDel="00882BF1">
        <w:t>.</w:t>
      </w:r>
    </w:p>
    <w:bookmarkEnd w:id="8"/>
    <w:p w14:paraId="1490A9C6" w14:textId="494002BF" w:rsidR="00535059" w:rsidRPr="00537F8C" w:rsidRDefault="00535059" w:rsidP="00316D1E">
      <w:pPr>
        <w:numPr>
          <w:ilvl w:val="1"/>
          <w:numId w:val="36"/>
        </w:numPr>
        <w:contextualSpacing/>
      </w:pPr>
      <w:r>
        <w:t>W</w:t>
      </w:r>
      <w:r w:rsidR="00155CDE" w:rsidRPr="00155CDE">
        <w:t xml:space="preserve">e reserve the right to revise and </w:t>
      </w:r>
      <w:r w:rsidR="00155CDE" w:rsidRPr="00537F8C">
        <w:t xml:space="preserve">update </w:t>
      </w:r>
      <w:r w:rsidR="00D60255" w:rsidRPr="00537F8C">
        <w:t>this Agreement</w:t>
      </w:r>
      <w:r w:rsidR="00155CDE" w:rsidRPr="00537F8C">
        <w:t xml:space="preserve"> at any time effective on the date of posting to the </w:t>
      </w:r>
      <w:r w:rsidR="00E04921" w:rsidRPr="00537F8C">
        <w:t>Platform</w:t>
      </w:r>
      <w:r w:rsidR="00155CDE" w:rsidRPr="00537F8C">
        <w:t xml:space="preserve"> the new and/or revised provisions.</w:t>
      </w:r>
    </w:p>
    <w:p w14:paraId="5D75AB23" w14:textId="3026BA9E" w:rsidR="006A5B30" w:rsidRPr="00537F8C" w:rsidRDefault="006A5B30" w:rsidP="00316D1E">
      <w:pPr>
        <w:numPr>
          <w:ilvl w:val="1"/>
          <w:numId w:val="36"/>
        </w:numPr>
        <w:contextualSpacing/>
      </w:pPr>
      <w:r w:rsidRPr="00537F8C">
        <w:t xml:space="preserve">The individual agreeing to and accepting this Agreement warrants that </w:t>
      </w:r>
      <w:r w:rsidR="00FB6122" w:rsidRPr="00537F8C">
        <w:t>they</w:t>
      </w:r>
      <w:r w:rsidR="00537F8C" w:rsidRPr="00537F8C">
        <w:t xml:space="preserve"> are </w:t>
      </w:r>
      <w:r w:rsidRPr="00537F8C">
        <w:t xml:space="preserve">duly authorised to agree to the terms of this Agreement. </w:t>
      </w:r>
    </w:p>
    <w:p w14:paraId="0581035C" w14:textId="2774527B" w:rsidR="0087773B" w:rsidRDefault="007B4482" w:rsidP="0087773B">
      <w:pPr>
        <w:pStyle w:val="Heading2"/>
        <w:numPr>
          <w:ilvl w:val="0"/>
          <w:numId w:val="36"/>
        </w:numPr>
      </w:pPr>
      <w:bookmarkStart w:id="9" w:name="_Ref44497152"/>
      <w:bookmarkStart w:id="10" w:name="_Toc44692918"/>
      <w:r>
        <w:t>Definitions and Interpretation</w:t>
      </w:r>
      <w:bookmarkEnd w:id="9"/>
      <w:bookmarkEnd w:id="10"/>
    </w:p>
    <w:p w14:paraId="5143ED8F" w14:textId="223BC011" w:rsidR="00BE4FA9" w:rsidRPr="00BE4FA9" w:rsidRDefault="00BE4FA9" w:rsidP="00BE4FA9">
      <w:pPr>
        <w:numPr>
          <w:ilvl w:val="1"/>
          <w:numId w:val="36"/>
        </w:numPr>
        <w:contextualSpacing/>
      </w:pPr>
      <w:r>
        <w:t xml:space="preserve">In this agreement the following terms </w:t>
      </w:r>
      <w:r w:rsidR="0061097F" w:rsidRPr="0061097F">
        <w:t>and expressions shall have the following meanings unless expressly stated otherwise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376"/>
      </w:tblGrid>
      <w:tr w:rsidR="00D60255" w14:paraId="45556B46" w14:textId="77777777" w:rsidTr="1B81A26D">
        <w:tc>
          <w:tcPr>
            <w:tcW w:w="2972" w:type="dxa"/>
          </w:tcPr>
          <w:p w14:paraId="246791E8" w14:textId="77777777" w:rsidR="00D60255" w:rsidRDefault="00D60255" w:rsidP="00EE3876">
            <w:r w:rsidRPr="00471A3C">
              <w:t>Agreement</w:t>
            </w:r>
          </w:p>
        </w:tc>
        <w:tc>
          <w:tcPr>
            <w:tcW w:w="7376" w:type="dxa"/>
          </w:tcPr>
          <w:p w14:paraId="2BADBFA6" w14:textId="74D26AA4" w:rsidR="00D60255" w:rsidRDefault="00330FDC" w:rsidP="00D60255">
            <w:r w:rsidRPr="00F058D7">
              <w:t>m</w:t>
            </w:r>
            <w:r w:rsidR="00B82953">
              <w:t>eans, when executed, the t</w:t>
            </w:r>
            <w:r w:rsidR="00D60255" w:rsidRPr="00F058D7">
              <w:t xml:space="preserve">erms &amp; </w:t>
            </w:r>
            <w:r w:rsidR="00846B5B" w:rsidRPr="00F058D7">
              <w:t>c</w:t>
            </w:r>
            <w:r w:rsidR="00D60255" w:rsidRPr="00F058D7">
              <w:t>onditions</w:t>
            </w:r>
            <w:r w:rsidR="001F2ADC" w:rsidRPr="00F058D7">
              <w:t xml:space="preserve"> including any </w:t>
            </w:r>
            <w:r w:rsidR="00846B5B" w:rsidRPr="00F058D7">
              <w:t>a</w:t>
            </w:r>
            <w:r w:rsidR="001F2ADC" w:rsidRPr="00F058D7">
              <w:t>nnexes hereto</w:t>
            </w:r>
            <w:r w:rsidR="00B82953">
              <w:t xml:space="preserve">, and the </w:t>
            </w:r>
            <w:proofErr w:type="spellStart"/>
            <w:r w:rsidR="00B82953">
              <w:t>SixIntoSevern</w:t>
            </w:r>
            <w:proofErr w:type="spellEnd"/>
            <w:r w:rsidR="00B82953">
              <w:t xml:space="preserve"> Privacy Notice </w:t>
            </w:r>
            <w:r w:rsidR="0042298E" w:rsidRPr="0042298E">
              <w:t>https://opendataproject.org.uk/sixintoseven/key-documents/</w:t>
            </w:r>
          </w:p>
          <w:p w14:paraId="34553EC2" w14:textId="3E2EFD07" w:rsidR="00D60255" w:rsidRDefault="00D60255" w:rsidP="00D60255"/>
        </w:tc>
      </w:tr>
      <w:tr w:rsidR="00D60255" w14:paraId="6A321EAD" w14:textId="77777777" w:rsidTr="1B81A26D">
        <w:tc>
          <w:tcPr>
            <w:tcW w:w="2972" w:type="dxa"/>
          </w:tcPr>
          <w:p w14:paraId="79012B40" w14:textId="77777777" w:rsidR="00D60255" w:rsidRDefault="00D60255" w:rsidP="00EE3876">
            <w:r w:rsidRPr="0046413C">
              <w:t>Applicable Data Protection Law</w:t>
            </w:r>
          </w:p>
        </w:tc>
        <w:tc>
          <w:tcPr>
            <w:tcW w:w="7376" w:type="dxa"/>
          </w:tcPr>
          <w:p w14:paraId="3CE539C0" w14:textId="77777777" w:rsidR="00D60255" w:rsidRPr="003F739E" w:rsidRDefault="00D60255" w:rsidP="0046413C">
            <w:r w:rsidRPr="003F739E">
              <w:t>means Regulation 2016/679 (General Data Protection Regulation GDPR) of the European Parliament and of the Council on the protection of natural persons with regard to the processing of personal data and on the free movement of such data; the Data Protection Act 2018, the Freedom of Information Act 2000, the Privacy and Electronic Communications (EC Directive) Regulations 2003 (SI 2003/2426) and any applicable national implementing laws, regulations and secondary legislation in England and Wales relating to the Processing of personal data and the privacy of electronic communications, as amended, replaced or updated from time to time.</w:t>
            </w:r>
          </w:p>
          <w:p w14:paraId="40E54C33" w14:textId="77777777" w:rsidR="00D60255" w:rsidRDefault="00D60255" w:rsidP="0046413C">
            <w:r w:rsidRPr="003F739E">
              <w:t>The terms ‘controller’, ‘personal data’, ‘data subject’, ‘data subject request’, ‘personal data breach’, ‘processing’ (including process, processed, processing and processes) and ‘supervisory authority’ have the meaning given to them in applicable Data Protection Law as amended from time to time.</w:t>
            </w:r>
          </w:p>
          <w:p w14:paraId="37A90503" w14:textId="77777777" w:rsidR="00D60255" w:rsidRDefault="00D60255" w:rsidP="0046413C"/>
        </w:tc>
      </w:tr>
      <w:tr w:rsidR="002A08E8" w14:paraId="7CC341F2" w14:textId="77777777" w:rsidTr="1B81A26D">
        <w:tc>
          <w:tcPr>
            <w:tcW w:w="2972" w:type="dxa"/>
          </w:tcPr>
          <w:p w14:paraId="0C2F2E83" w14:textId="6B4A0AF8" w:rsidR="002A08E8" w:rsidRPr="00471A3C" w:rsidRDefault="002A08E8" w:rsidP="00EE3876">
            <w:r>
              <w:lastRenderedPageBreak/>
              <w:t>Company</w:t>
            </w:r>
          </w:p>
        </w:tc>
        <w:tc>
          <w:tcPr>
            <w:tcW w:w="7376" w:type="dxa"/>
          </w:tcPr>
          <w:p w14:paraId="0724D07E" w14:textId="3353F13A" w:rsidR="00330FDC" w:rsidRDefault="00146784" w:rsidP="00EE3876">
            <w:r w:rsidRPr="003F739E">
              <w:t>m</w:t>
            </w:r>
            <w:r w:rsidR="002A08E8" w:rsidRPr="003F739E">
              <w:t>eans</w:t>
            </w:r>
            <w:r w:rsidR="00FA4B32" w:rsidRPr="003F739E">
              <w:t xml:space="preserve"> </w:t>
            </w:r>
            <w:proofErr w:type="spellStart"/>
            <w:r w:rsidR="00A568B1" w:rsidRPr="003F739E">
              <w:t>Eduboard</w:t>
            </w:r>
            <w:proofErr w:type="spellEnd"/>
            <w:r w:rsidR="00A568B1" w:rsidRPr="003F739E">
              <w:t xml:space="preserve"> Ltd (Company Number 10570208) t/a </w:t>
            </w:r>
            <w:proofErr w:type="spellStart"/>
            <w:r w:rsidR="00A568B1" w:rsidRPr="003F739E">
              <w:t>askEddi</w:t>
            </w:r>
            <w:proofErr w:type="spellEnd"/>
            <w:r w:rsidR="00A568B1" w:rsidRPr="003F739E">
              <w:t xml:space="preserve">, whose registered address is </w:t>
            </w:r>
            <w:r w:rsidR="00C13C8E" w:rsidRPr="00235CFD">
              <w:t xml:space="preserve">30 Crosby Road North, Liverpool, England, L22 4QF, </w:t>
            </w:r>
            <w:r w:rsidR="000434BE" w:rsidRPr="003F739E">
              <w:t xml:space="preserve">including </w:t>
            </w:r>
            <w:proofErr w:type="gramStart"/>
            <w:r w:rsidR="000434BE" w:rsidRPr="003F739E">
              <w:t>its  employees</w:t>
            </w:r>
            <w:proofErr w:type="gramEnd"/>
            <w:r w:rsidR="00330FDC" w:rsidRPr="003F739E">
              <w:t xml:space="preserve"> </w:t>
            </w:r>
            <w:r w:rsidR="000434BE" w:rsidRPr="003F739E">
              <w:t>(including volunteers), subcontractors, agents and assigns</w:t>
            </w:r>
            <w:r w:rsidR="00163CAF" w:rsidRPr="003F739E">
              <w:t>.</w:t>
            </w:r>
          </w:p>
          <w:p w14:paraId="09181AA8" w14:textId="2A5F1A16" w:rsidR="002A08E8" w:rsidRPr="00471A3C" w:rsidRDefault="002A08E8" w:rsidP="00EE3876"/>
        </w:tc>
      </w:tr>
      <w:tr w:rsidR="00D60255" w14:paraId="22B2B44A" w14:textId="77777777" w:rsidTr="1B81A26D">
        <w:tc>
          <w:tcPr>
            <w:tcW w:w="2972" w:type="dxa"/>
          </w:tcPr>
          <w:p w14:paraId="157F1AE8" w14:textId="77777777" w:rsidR="00D60255" w:rsidRPr="00471A3C" w:rsidRDefault="00D60255" w:rsidP="00EE3876">
            <w:r w:rsidRPr="00B260D3">
              <w:t>Confidential Information</w:t>
            </w:r>
          </w:p>
        </w:tc>
        <w:tc>
          <w:tcPr>
            <w:tcW w:w="7376" w:type="dxa"/>
          </w:tcPr>
          <w:p w14:paraId="4837E436" w14:textId="741EEC9E" w:rsidR="00D60255" w:rsidRDefault="00D60255" w:rsidP="00EE3876">
            <w:r w:rsidRPr="002D6A8B">
              <w:t>means all information of a confidential nature (in any form)</w:t>
            </w:r>
            <w:r w:rsidR="001F260B" w:rsidRPr="002D6A8B">
              <w:t xml:space="preserve">, </w:t>
            </w:r>
            <w:r w:rsidR="00E415CB" w:rsidRPr="002D6A8B">
              <w:t>including Data as defined below,</w:t>
            </w:r>
            <w:r w:rsidRPr="002D6A8B">
              <w:t xml:space="preserve"> which is imparted or disclosed to, or otherwise obtained by a party (whether directly or indirectly) including the other party’s know-how, personal data, trade secrets, financial, commercial, technical, tactical, strategic, marketing or customer information, employee information, any information agreed to be or marked as confidential, any other information a party knows, or could be reasonably expected to know, is confidential and any other such information related to or concerning a party’s business.</w:t>
            </w:r>
          </w:p>
          <w:p w14:paraId="233AD2B8" w14:textId="77777777" w:rsidR="00D60255" w:rsidRPr="00471A3C" w:rsidRDefault="00D60255" w:rsidP="00EE3876"/>
        </w:tc>
      </w:tr>
      <w:tr w:rsidR="004F07E7" w14:paraId="1AC73A1D" w14:textId="77777777" w:rsidTr="1B81A26D">
        <w:tc>
          <w:tcPr>
            <w:tcW w:w="2972" w:type="dxa"/>
          </w:tcPr>
          <w:p w14:paraId="4B0C110B" w14:textId="288F3E9D" w:rsidR="004F07E7" w:rsidRPr="00B260D3" w:rsidRDefault="004F07E7" w:rsidP="00EE3876">
            <w:r>
              <w:t>Content</w:t>
            </w:r>
          </w:p>
        </w:tc>
        <w:tc>
          <w:tcPr>
            <w:tcW w:w="7376" w:type="dxa"/>
          </w:tcPr>
          <w:p w14:paraId="5B802246" w14:textId="4D50D698" w:rsidR="00B771B2" w:rsidRDefault="00A97D5E" w:rsidP="00F52AFD">
            <w:r>
              <w:t>m</w:t>
            </w:r>
            <w:r w:rsidR="004F07E7">
              <w:t xml:space="preserve">eans </w:t>
            </w:r>
            <w:r w:rsidR="00C83F83" w:rsidRPr="00155CDE">
              <w:t xml:space="preserve">materials displayed on the </w:t>
            </w:r>
            <w:r w:rsidR="00C83F83">
              <w:t>Platform</w:t>
            </w:r>
            <w:r w:rsidR="00C83F83" w:rsidRPr="00155CDE">
              <w:t xml:space="preserve">, including without limitation all information, text, materials, </w:t>
            </w:r>
            <w:r w:rsidR="00F52AFD">
              <w:t xml:space="preserve">images </w:t>
            </w:r>
            <w:r w:rsidR="00F52AFD" w:rsidRPr="00253D68">
              <w:t>or audio or video material</w:t>
            </w:r>
            <w:r w:rsidR="00F52AFD">
              <w:t xml:space="preserve">, </w:t>
            </w:r>
            <w:proofErr w:type="gramStart"/>
            <w:r w:rsidR="00C83F83" w:rsidRPr="00155CDE">
              <w:t xml:space="preserve">graphics,  </w:t>
            </w:r>
            <w:r w:rsidR="00C83F83">
              <w:t>i</w:t>
            </w:r>
            <w:r w:rsidR="00C83F83" w:rsidRPr="00155CDE">
              <w:t>cons</w:t>
            </w:r>
            <w:proofErr w:type="gramEnd"/>
            <w:r w:rsidR="00C83F83" w:rsidRPr="00155CDE">
              <w:t>, sounds recordings, computer code</w:t>
            </w:r>
            <w:r w:rsidR="00C83F83">
              <w:t xml:space="preserve">, </w:t>
            </w:r>
            <w:r w:rsidR="00C83F83" w:rsidRPr="00155CDE">
              <w:t>software, tools, results derived from the use of software and tools, advertisements, names, logos and trademarks</w:t>
            </w:r>
            <w:r w:rsidR="00F52AFD">
              <w:t>.</w:t>
            </w:r>
          </w:p>
          <w:p w14:paraId="28F6AFE9" w14:textId="1D568FE4" w:rsidR="00A63314" w:rsidRPr="002D6A8B" w:rsidRDefault="00A63314" w:rsidP="00F52AFD"/>
        </w:tc>
      </w:tr>
      <w:tr w:rsidR="00D60255" w14:paraId="783E1CF7" w14:textId="77777777" w:rsidTr="1B81A26D">
        <w:tc>
          <w:tcPr>
            <w:tcW w:w="2972" w:type="dxa"/>
          </w:tcPr>
          <w:p w14:paraId="3E0AEA44" w14:textId="77777777" w:rsidR="00D60255" w:rsidRDefault="00D60255" w:rsidP="00EE3876">
            <w:r>
              <w:t>Data</w:t>
            </w:r>
          </w:p>
          <w:p w14:paraId="43C9F71D" w14:textId="77777777" w:rsidR="00D60255" w:rsidRDefault="00D60255" w:rsidP="00EE3876"/>
          <w:p w14:paraId="1AC5B849" w14:textId="77777777" w:rsidR="00D60255" w:rsidRDefault="00D60255" w:rsidP="00EE3876"/>
          <w:p w14:paraId="79681953" w14:textId="77777777" w:rsidR="001D50DC" w:rsidRDefault="001D50DC" w:rsidP="00EE3876"/>
          <w:p w14:paraId="2E3B7853" w14:textId="77777777" w:rsidR="00D60255" w:rsidRDefault="00D60255" w:rsidP="00EE3876">
            <w:r>
              <w:tab/>
            </w:r>
            <w:r w:rsidRPr="00E27D14">
              <w:t>School Data</w:t>
            </w:r>
          </w:p>
          <w:p w14:paraId="6FDAE672" w14:textId="77777777" w:rsidR="00D60255" w:rsidRDefault="00D60255" w:rsidP="00EE3876"/>
          <w:p w14:paraId="3BC785A5" w14:textId="77777777" w:rsidR="00D60255" w:rsidRDefault="00D60255" w:rsidP="00EE3876"/>
          <w:p w14:paraId="705EE9DF" w14:textId="77777777" w:rsidR="00D60255" w:rsidRDefault="00D60255" w:rsidP="00EE3876"/>
          <w:p w14:paraId="043F158A" w14:textId="77777777" w:rsidR="00D60255" w:rsidRDefault="00D60255" w:rsidP="00EE3876">
            <w:r>
              <w:tab/>
            </w:r>
            <w:r w:rsidRPr="00E27D14">
              <w:t>Business Data</w:t>
            </w:r>
          </w:p>
          <w:p w14:paraId="0329F6A0" w14:textId="77777777" w:rsidR="00D60255" w:rsidRDefault="00D60255" w:rsidP="00EE3876"/>
          <w:p w14:paraId="7BE70108" w14:textId="77777777" w:rsidR="00D60255" w:rsidRDefault="00D60255" w:rsidP="00EE3876"/>
          <w:p w14:paraId="681F96DA" w14:textId="77777777" w:rsidR="00D60255" w:rsidRDefault="00D60255" w:rsidP="00EE3876"/>
          <w:p w14:paraId="1EEB1F36" w14:textId="77777777" w:rsidR="00D60255" w:rsidRDefault="00D60255" w:rsidP="00EE3876"/>
          <w:p w14:paraId="3D191151" w14:textId="77777777" w:rsidR="00D60255" w:rsidRDefault="00D60255" w:rsidP="00EE3876"/>
          <w:p w14:paraId="05BA1AD5" w14:textId="77777777" w:rsidR="00D60255" w:rsidRDefault="00D60255" w:rsidP="00EE3876"/>
          <w:p w14:paraId="2964DE34" w14:textId="77777777" w:rsidR="00D60255" w:rsidRDefault="00D60255" w:rsidP="00EE3876"/>
        </w:tc>
        <w:tc>
          <w:tcPr>
            <w:tcW w:w="7376" w:type="dxa"/>
          </w:tcPr>
          <w:p w14:paraId="1DAD2F3C" w14:textId="0D25F91A" w:rsidR="00D60255" w:rsidRPr="003F739E" w:rsidRDefault="00D60255" w:rsidP="00EA2C70">
            <w:r w:rsidRPr="003F739E">
              <w:t xml:space="preserve">means all personal </w:t>
            </w:r>
            <w:r w:rsidR="003E13D5" w:rsidRPr="003F739E">
              <w:t>d</w:t>
            </w:r>
            <w:r w:rsidRPr="003F739E">
              <w:t>ata</w:t>
            </w:r>
            <w:r w:rsidR="002062F3" w:rsidRPr="003F739E">
              <w:t>, as defined by Applicable Data Protection Law</w:t>
            </w:r>
            <w:r w:rsidR="00E30118" w:rsidRPr="003F739E">
              <w:t>,</w:t>
            </w:r>
            <w:r w:rsidR="00314FB7" w:rsidRPr="003F739E">
              <w:t xml:space="preserve"> and other information</w:t>
            </w:r>
            <w:r w:rsidR="005F3B6D" w:rsidRPr="003F739E">
              <w:t xml:space="preserve"> </w:t>
            </w:r>
            <w:r w:rsidRPr="003F739E">
              <w:t>shared or processed, as applicable, by either the data Controllers or Processor and is broken down into the following categories:</w:t>
            </w:r>
          </w:p>
          <w:p w14:paraId="17F9C912" w14:textId="77777777" w:rsidR="00D60255" w:rsidRPr="003F739E" w:rsidRDefault="00D60255" w:rsidP="00EA2C70"/>
          <w:p w14:paraId="64A37AD3" w14:textId="6E4AC56B" w:rsidR="00D60255" w:rsidRPr="003F739E" w:rsidRDefault="026A6DA5" w:rsidP="00A97D5E">
            <w:pPr>
              <w:ind w:left="720"/>
            </w:pPr>
            <w:r>
              <w:t xml:space="preserve">means personal </w:t>
            </w:r>
            <w:r w:rsidR="1A93E909">
              <w:t>d</w:t>
            </w:r>
            <w:r>
              <w:t>ata relating to students, parents and guardians, and other data regarding students, including year group information, professional judgement</w:t>
            </w:r>
            <w:r w:rsidR="48DB7DC1">
              <w:t xml:space="preserve"> of pupil attainment</w:t>
            </w:r>
            <w:r>
              <w:t xml:space="preserve"> indicators and ‘contact required’ marker.</w:t>
            </w:r>
          </w:p>
          <w:p w14:paraId="6EABCED6" w14:textId="77777777" w:rsidR="00D60255" w:rsidRPr="003F739E" w:rsidRDefault="00D60255" w:rsidP="00A97D5E">
            <w:pPr>
              <w:ind w:left="720"/>
            </w:pPr>
          </w:p>
          <w:p w14:paraId="502ACDF2" w14:textId="5C03C074" w:rsidR="00D60255" w:rsidRPr="003F739E" w:rsidRDefault="00D60255" w:rsidP="00A97D5E">
            <w:pPr>
              <w:ind w:left="720"/>
            </w:pPr>
            <w:r w:rsidRPr="003F739E">
              <w:t xml:space="preserve">means personal </w:t>
            </w:r>
            <w:r w:rsidR="00EC781B" w:rsidRPr="003F739E">
              <w:t>d</w:t>
            </w:r>
            <w:r w:rsidRPr="003F739E">
              <w:t>ata relating to staff at the School (</w:t>
            </w:r>
            <w:r w:rsidR="00535B70" w:rsidRPr="003F739E">
              <w:t>U</w:t>
            </w:r>
            <w:r w:rsidRPr="003F739E">
              <w:t xml:space="preserve">sers), </w:t>
            </w:r>
            <w:r w:rsidR="00167F8E" w:rsidRPr="003F739E">
              <w:t>and information and data about the use of</w:t>
            </w:r>
            <w:r w:rsidRPr="003F739E">
              <w:t xml:space="preserve"> the </w:t>
            </w:r>
            <w:r w:rsidR="00631C51" w:rsidRPr="003F739E">
              <w:t>Platform</w:t>
            </w:r>
            <w:r w:rsidRPr="003F739E">
              <w:t xml:space="preserve"> to enable the Company to operate its business. This includes, but is not limited to, user names, account contact information, billing and invoice information, support cases, marketing engagement and anonymised product usage data.</w:t>
            </w:r>
          </w:p>
          <w:p w14:paraId="152B8D77" w14:textId="77777777" w:rsidR="00D60255" w:rsidRPr="003F739E" w:rsidRDefault="00D60255" w:rsidP="00EA2C70"/>
          <w:p w14:paraId="007C4371" w14:textId="3400D13F" w:rsidR="00D60255" w:rsidRDefault="00A63314" w:rsidP="00301A76">
            <w:r>
              <w:t>More details can be found in the</w:t>
            </w:r>
            <w:r w:rsidR="00631C51" w:rsidRPr="003F739E">
              <w:t xml:space="preserve"> </w:t>
            </w:r>
            <w:r w:rsidR="00235CFD">
              <w:t>Data Sharing &amp; Processing Agreement</w:t>
            </w:r>
          </w:p>
          <w:p w14:paraId="42DECBD2" w14:textId="21241667" w:rsidR="00874595" w:rsidRPr="00EA2C70" w:rsidRDefault="00874595" w:rsidP="00301A76"/>
        </w:tc>
      </w:tr>
      <w:tr w:rsidR="0005301E" w14:paraId="13D286D5" w14:textId="77777777" w:rsidTr="1B81A26D">
        <w:tc>
          <w:tcPr>
            <w:tcW w:w="2972" w:type="dxa"/>
          </w:tcPr>
          <w:p w14:paraId="6F968F91" w14:textId="442E6B4E" w:rsidR="0005301E" w:rsidRPr="00950A75" w:rsidRDefault="0005301E" w:rsidP="00EE3876">
            <w:r w:rsidRPr="005C3695">
              <w:t>Data Sharing &amp; Processing Agreement</w:t>
            </w:r>
          </w:p>
        </w:tc>
        <w:tc>
          <w:tcPr>
            <w:tcW w:w="7376" w:type="dxa"/>
          </w:tcPr>
          <w:p w14:paraId="6F374EEF" w14:textId="7BEF3D55" w:rsidR="0005301E" w:rsidRPr="00CA5C0E" w:rsidRDefault="0005301E" w:rsidP="0005301E">
            <w:r w:rsidRPr="00CA5C0E">
              <w:t xml:space="preserve">means a legally binding agreement between the parties to this Agreement that </w:t>
            </w:r>
            <w:r w:rsidR="008D4ACF" w:rsidRPr="00CA5C0E">
              <w:t xml:space="preserve">details the terms under which </w:t>
            </w:r>
            <w:r w:rsidR="00CA5C0E">
              <w:t xml:space="preserve">the </w:t>
            </w:r>
            <w:r w:rsidR="009C5BB1" w:rsidRPr="00CA5C0E">
              <w:t xml:space="preserve">parties will </w:t>
            </w:r>
            <w:r w:rsidR="00AB415A" w:rsidRPr="00CA5C0E">
              <w:t>share</w:t>
            </w:r>
            <w:r w:rsidR="001F29FF" w:rsidRPr="00CA5C0E">
              <w:t xml:space="preserve"> Data </w:t>
            </w:r>
            <w:r w:rsidR="008E08BA" w:rsidRPr="00CA5C0E">
              <w:t xml:space="preserve">with each other and any other parties to </w:t>
            </w:r>
            <w:r w:rsidR="00CA5C0E">
              <w:t>that agreement</w:t>
            </w:r>
            <w:r w:rsidR="008E08BA" w:rsidRPr="00CA5C0E">
              <w:t>.</w:t>
            </w:r>
          </w:p>
          <w:p w14:paraId="7E0EAB67" w14:textId="63086917" w:rsidR="0005301E" w:rsidRPr="003F739E" w:rsidRDefault="0005301E" w:rsidP="00EE3876"/>
        </w:tc>
      </w:tr>
      <w:tr w:rsidR="00D60255" w14:paraId="4C56EF17" w14:textId="77777777" w:rsidTr="1B81A26D">
        <w:tc>
          <w:tcPr>
            <w:tcW w:w="2972" w:type="dxa"/>
          </w:tcPr>
          <w:p w14:paraId="321173D6" w14:textId="58F7FCA0" w:rsidR="00D60255" w:rsidRPr="00950A75" w:rsidRDefault="00D60255" w:rsidP="00EE3876">
            <w:r w:rsidRPr="00950A75">
              <w:t>Force Majeure</w:t>
            </w:r>
            <w:r w:rsidR="000217A6">
              <w:t xml:space="preserve"> Event</w:t>
            </w:r>
          </w:p>
        </w:tc>
        <w:tc>
          <w:tcPr>
            <w:tcW w:w="7376" w:type="dxa"/>
          </w:tcPr>
          <w:p w14:paraId="6295B20E" w14:textId="0190A38F" w:rsidR="00D60255" w:rsidRPr="003F739E" w:rsidRDefault="00D60255" w:rsidP="00EE3876">
            <w:r w:rsidRPr="003F739E">
              <w:t>means any act, event, omission or accident beyond the reasonable control of a party and that could not have been reasonably anticipated or avoided by a party, which prevents it from, or delays it in, performing its obligations under this Agreement.</w:t>
            </w:r>
          </w:p>
          <w:p w14:paraId="23DCB0B5" w14:textId="77777777" w:rsidR="00D60255" w:rsidRDefault="00D60255" w:rsidP="00EE3876">
            <w:r w:rsidRPr="003F739E">
              <w:t xml:space="preserve">For the avoidance of doubt, neither </w:t>
            </w:r>
            <w:proofErr w:type="spellStart"/>
            <w:r w:rsidRPr="003F739E">
              <w:t>Covid</w:t>
            </w:r>
            <w:proofErr w:type="spellEnd"/>
            <w:r w:rsidRPr="003F739E">
              <w:t xml:space="preserve"> 19 issues, nor Brexit constitute an event of Force Majeure.</w:t>
            </w:r>
          </w:p>
          <w:p w14:paraId="6473DFA0" w14:textId="77777777" w:rsidR="00D60255" w:rsidRPr="00950A75" w:rsidRDefault="00D60255" w:rsidP="00EE3876"/>
        </w:tc>
      </w:tr>
      <w:tr w:rsidR="0007188B" w14:paraId="2F0D1DD4" w14:textId="77777777" w:rsidTr="1B81A26D">
        <w:tc>
          <w:tcPr>
            <w:tcW w:w="2972" w:type="dxa"/>
          </w:tcPr>
          <w:p w14:paraId="786E19D7" w14:textId="39654F83" w:rsidR="0007188B" w:rsidRPr="00950A75" w:rsidRDefault="0007188B" w:rsidP="00EE3876">
            <w:r>
              <w:t>Intellectual Property Rights</w:t>
            </w:r>
          </w:p>
        </w:tc>
        <w:tc>
          <w:tcPr>
            <w:tcW w:w="7376" w:type="dxa"/>
          </w:tcPr>
          <w:p w14:paraId="6C6F4086" w14:textId="159499F7" w:rsidR="0007188B" w:rsidRPr="00631C51" w:rsidRDefault="0007188B" w:rsidP="00631C51">
            <w:pPr>
              <w:rPr>
                <w:rStyle w:val="DefTerm"/>
                <w:rFonts w:asciiTheme="minorHAnsi" w:hAnsiTheme="minorHAnsi" w:cstheme="minorHAnsi"/>
              </w:rPr>
            </w:pPr>
            <w:bookmarkStart w:id="11" w:name="a879843"/>
            <w:r w:rsidRPr="00631C51">
              <w:rPr>
                <w:rStyle w:val="DefTerm"/>
                <w:rFonts w:asciiTheme="minorHAnsi" w:hAnsiTheme="minorHAnsi" w:cstheme="minorHAnsi"/>
                <w:b w:val="0"/>
              </w:rPr>
              <w:t>means</w:t>
            </w:r>
            <w:r>
              <w:t xml:space="preserve"> patents, utility models, rights to inventions, copyright and neighbouring and related rights, moral rights, </w:t>
            </w:r>
            <w:proofErr w:type="spellStart"/>
            <w:r>
              <w:t>trade marks</w:t>
            </w:r>
            <w:proofErr w:type="spellEnd"/>
            <w:r>
              <w:t xml:space="preserve">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w:t>
            </w:r>
            <w:r>
              <w:lastRenderedPageBreak/>
              <w:t>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bookmarkEnd w:id="11"/>
          </w:p>
          <w:p w14:paraId="32E24F68" w14:textId="77777777" w:rsidR="0007188B" w:rsidRPr="00950A75" w:rsidRDefault="0007188B" w:rsidP="00EE3876"/>
        </w:tc>
      </w:tr>
      <w:tr w:rsidR="00D60255" w14:paraId="01074E3B" w14:textId="77777777" w:rsidTr="1B81A26D">
        <w:tc>
          <w:tcPr>
            <w:tcW w:w="2972" w:type="dxa"/>
          </w:tcPr>
          <w:p w14:paraId="137C2FD5" w14:textId="77777777" w:rsidR="00D60255" w:rsidRPr="00E509F2" w:rsidRDefault="00D60255" w:rsidP="00EE3876">
            <w:r w:rsidRPr="00E509F2">
              <w:lastRenderedPageBreak/>
              <w:t>Participation Agreement</w:t>
            </w:r>
          </w:p>
        </w:tc>
        <w:tc>
          <w:tcPr>
            <w:tcW w:w="7376" w:type="dxa"/>
          </w:tcPr>
          <w:p w14:paraId="498DFF0C" w14:textId="1C856AE5" w:rsidR="00FD27BC" w:rsidRPr="00E509F2" w:rsidRDefault="00D60255" w:rsidP="00FD27BC">
            <w:r w:rsidRPr="00E509F2">
              <w:t xml:space="preserve">means a legally binding agreement between the parties to this Agreement </w:t>
            </w:r>
            <w:r w:rsidR="003D4AA7" w:rsidRPr="00E509F2">
              <w:t xml:space="preserve">and the Data Sharing </w:t>
            </w:r>
            <w:r w:rsidR="00A63314">
              <w:t>&amp;</w:t>
            </w:r>
            <w:r w:rsidR="003D4AA7" w:rsidRPr="00E509F2">
              <w:t xml:space="preserve"> Processing Agreement </w:t>
            </w:r>
            <w:r w:rsidRPr="00E509F2">
              <w:t xml:space="preserve">and </w:t>
            </w:r>
            <w:r w:rsidR="00E509F2" w:rsidRPr="00E509F2">
              <w:t>an</w:t>
            </w:r>
            <w:r w:rsidR="005D1ED8" w:rsidRPr="00E509F2">
              <w:t xml:space="preserve"> additional party </w:t>
            </w:r>
            <w:r w:rsidR="00FD27BC" w:rsidRPr="00E509F2">
              <w:t>that details the terms under which the parties</w:t>
            </w:r>
            <w:r w:rsidR="007D6575" w:rsidRPr="00E509F2">
              <w:t xml:space="preserve"> to it</w:t>
            </w:r>
            <w:r w:rsidR="00FD27BC" w:rsidRPr="00E509F2">
              <w:t>s will share Data with each other.</w:t>
            </w:r>
          </w:p>
          <w:p w14:paraId="2513BB5B" w14:textId="77777777" w:rsidR="00D60255" w:rsidRPr="00E509F2" w:rsidRDefault="00D60255" w:rsidP="00EE3876"/>
        </w:tc>
      </w:tr>
      <w:tr w:rsidR="00D60255" w14:paraId="3477AADB" w14:textId="77777777" w:rsidTr="1B81A26D">
        <w:tc>
          <w:tcPr>
            <w:tcW w:w="2972" w:type="dxa"/>
          </w:tcPr>
          <w:p w14:paraId="21D4C03D" w14:textId="578EA997" w:rsidR="00D60255" w:rsidRPr="000E6C7E" w:rsidRDefault="00D60255" w:rsidP="00EE3876">
            <w:r>
              <w:t>Platform</w:t>
            </w:r>
          </w:p>
        </w:tc>
        <w:tc>
          <w:tcPr>
            <w:tcW w:w="7376" w:type="dxa"/>
          </w:tcPr>
          <w:p w14:paraId="172CDBD0" w14:textId="2883D2B8" w:rsidR="00D60255" w:rsidRPr="00E509F2" w:rsidRDefault="00D60255" w:rsidP="00EE3876">
            <w:r w:rsidRPr="00E509F2">
              <w:t>mean</w:t>
            </w:r>
            <w:r w:rsidR="00631C51" w:rsidRPr="00E509F2">
              <w:t>s</w:t>
            </w:r>
            <w:r w:rsidRPr="00E509F2">
              <w:t xml:space="preserve"> the </w:t>
            </w:r>
            <w:proofErr w:type="spellStart"/>
            <w:r w:rsidR="00631C51" w:rsidRPr="00E509F2">
              <w:t>SixI</w:t>
            </w:r>
            <w:r w:rsidRPr="00E509F2">
              <w:t>ntoSeven</w:t>
            </w:r>
            <w:proofErr w:type="spellEnd"/>
            <w:r w:rsidRPr="00E509F2">
              <w:t xml:space="preserve"> platform provided by the Company</w:t>
            </w:r>
            <w:r w:rsidR="00B51AE4" w:rsidRPr="00E509F2">
              <w:t>.</w:t>
            </w:r>
          </w:p>
          <w:p w14:paraId="2EF97E86" w14:textId="77777777" w:rsidR="00D60255" w:rsidRPr="00E509F2" w:rsidRDefault="00D60255" w:rsidP="00EE3876"/>
        </w:tc>
      </w:tr>
      <w:tr w:rsidR="00D60255" w14:paraId="25564B4A" w14:textId="77777777" w:rsidTr="1B81A26D">
        <w:tc>
          <w:tcPr>
            <w:tcW w:w="2972" w:type="dxa"/>
          </w:tcPr>
          <w:p w14:paraId="032EBA99" w14:textId="77777777" w:rsidR="00D60255" w:rsidRDefault="00D60255" w:rsidP="00EE3876">
            <w:r>
              <w:t>School</w:t>
            </w:r>
          </w:p>
        </w:tc>
        <w:tc>
          <w:tcPr>
            <w:tcW w:w="7376" w:type="dxa"/>
          </w:tcPr>
          <w:p w14:paraId="32B93FA6" w14:textId="3F9295CB" w:rsidR="00D60255" w:rsidRPr="00E509F2" w:rsidRDefault="00D60255" w:rsidP="00EE3876">
            <w:r w:rsidRPr="00E509F2">
              <w:t>means the</w:t>
            </w:r>
            <w:r w:rsidRPr="00E509F2" w:rsidDel="00A2784B">
              <w:t xml:space="preserve"> </w:t>
            </w:r>
            <w:r w:rsidR="00DF6713" w:rsidRPr="00E509F2">
              <w:t>School entering into this</w:t>
            </w:r>
            <w:r w:rsidR="00622CF6" w:rsidRPr="00E509F2">
              <w:t xml:space="preserve"> Agreement, or any Participation Agreement </w:t>
            </w:r>
            <w:r w:rsidR="002E2083" w:rsidRPr="00E509F2">
              <w:t>executed</w:t>
            </w:r>
            <w:r w:rsidR="00622CF6" w:rsidRPr="00E509F2">
              <w:t xml:space="preserve"> under it</w:t>
            </w:r>
            <w:r w:rsidR="00260B2C" w:rsidRPr="00E509F2">
              <w:t>,</w:t>
            </w:r>
            <w:r w:rsidR="00622CF6" w:rsidRPr="00E509F2">
              <w:t xml:space="preserve"> </w:t>
            </w:r>
            <w:r w:rsidR="00260B2C" w:rsidRPr="00E509F2">
              <w:t xml:space="preserve">which may be </w:t>
            </w:r>
            <w:r w:rsidR="00DF6713" w:rsidRPr="00E509F2">
              <w:t xml:space="preserve">either </w:t>
            </w:r>
            <w:r w:rsidR="00260B2C" w:rsidRPr="00E509F2">
              <w:t>a</w:t>
            </w:r>
            <w:r w:rsidR="00DF6713" w:rsidRPr="00E509F2">
              <w:t xml:space="preserve"> </w:t>
            </w:r>
            <w:r w:rsidR="0082083F" w:rsidRPr="00E509F2">
              <w:t xml:space="preserve">primary or secondary </w:t>
            </w:r>
            <w:r w:rsidRPr="00E509F2">
              <w:t>school, academ</w:t>
            </w:r>
            <w:r w:rsidR="00A2784B" w:rsidRPr="00E509F2">
              <w:t>y</w:t>
            </w:r>
            <w:r w:rsidRPr="00E509F2">
              <w:t xml:space="preserve"> or </w:t>
            </w:r>
            <w:r w:rsidR="00DE621D" w:rsidRPr="00E509F2">
              <w:t xml:space="preserve">other </w:t>
            </w:r>
            <w:r w:rsidRPr="00E509F2">
              <w:t>establishment</w:t>
            </w:r>
            <w:r w:rsidR="002A08E8" w:rsidRPr="00E509F2">
              <w:t>, including its</w:t>
            </w:r>
            <w:r w:rsidR="00A20923" w:rsidRPr="00E509F2">
              <w:t xml:space="preserve"> pupils, employees</w:t>
            </w:r>
            <w:r w:rsidR="000434BE" w:rsidRPr="00E509F2">
              <w:t>(including volunteers), subcontractors,</w:t>
            </w:r>
            <w:r w:rsidR="00A20923" w:rsidRPr="00E509F2">
              <w:t xml:space="preserve"> agents and assigns</w:t>
            </w:r>
            <w:r w:rsidR="00DF6713" w:rsidRPr="00E509F2">
              <w:t xml:space="preserve"> and as </w:t>
            </w:r>
            <w:r w:rsidR="00600981" w:rsidRPr="00E509F2">
              <w:t xml:space="preserve">more specifically </w:t>
            </w:r>
            <w:r w:rsidR="00DF6713" w:rsidRPr="00E509F2">
              <w:t>identified</w:t>
            </w:r>
            <w:r w:rsidR="00600981" w:rsidRPr="00E509F2">
              <w:t xml:space="preserve"> by its DfE registration number</w:t>
            </w:r>
            <w:r w:rsidR="00B51AE4" w:rsidRPr="00E509F2">
              <w:t>.</w:t>
            </w:r>
          </w:p>
          <w:p w14:paraId="07CB8267" w14:textId="77777777" w:rsidR="00D60255" w:rsidRPr="00E509F2" w:rsidRDefault="00D60255" w:rsidP="00EE3876"/>
        </w:tc>
      </w:tr>
      <w:tr w:rsidR="0010503E" w:rsidRPr="00EC148C" w14:paraId="1A30A73D" w14:textId="77777777" w:rsidTr="1B81A26D">
        <w:tc>
          <w:tcPr>
            <w:tcW w:w="2972" w:type="dxa"/>
          </w:tcPr>
          <w:p w14:paraId="283AB4E1" w14:textId="67698655" w:rsidR="0010503E" w:rsidRPr="00EC148C" w:rsidRDefault="0010503E" w:rsidP="00EE3876">
            <w:r w:rsidRPr="00EC148C">
              <w:t>Subscription Period</w:t>
            </w:r>
          </w:p>
        </w:tc>
        <w:tc>
          <w:tcPr>
            <w:tcW w:w="7376" w:type="dxa"/>
          </w:tcPr>
          <w:p w14:paraId="380C798D" w14:textId="77777777" w:rsidR="0010503E" w:rsidRPr="00EC148C" w:rsidRDefault="0010503E" w:rsidP="0010503E">
            <w:r w:rsidRPr="00EC148C">
              <w:t>means the period from when a School enters into a subscription for the Platform to 31st July 2021, unless terminated or renewed in accordance with this Agreement.</w:t>
            </w:r>
          </w:p>
          <w:p w14:paraId="6F39DF19" w14:textId="519FDFA7" w:rsidR="0010503E" w:rsidRPr="00EC148C" w:rsidRDefault="0010503E" w:rsidP="0010503E"/>
        </w:tc>
      </w:tr>
      <w:tr w:rsidR="00D60255" w:rsidRPr="00EC148C" w14:paraId="56E544E5" w14:textId="77777777" w:rsidTr="1B81A26D">
        <w:tc>
          <w:tcPr>
            <w:tcW w:w="2972" w:type="dxa"/>
          </w:tcPr>
          <w:p w14:paraId="2AD3B7FD" w14:textId="77777777" w:rsidR="00D60255" w:rsidRPr="00EC148C" w:rsidRDefault="00D60255" w:rsidP="00EE3876">
            <w:r w:rsidRPr="00EC148C">
              <w:t>Users</w:t>
            </w:r>
          </w:p>
        </w:tc>
        <w:tc>
          <w:tcPr>
            <w:tcW w:w="7376" w:type="dxa"/>
          </w:tcPr>
          <w:p w14:paraId="17462953" w14:textId="1F113455" w:rsidR="00D60255" w:rsidRPr="00EC148C" w:rsidRDefault="00D60255" w:rsidP="00EE3876">
            <w:r w:rsidRPr="00EC148C">
              <w:t>means school staff authorised by the school to use the platform</w:t>
            </w:r>
            <w:r w:rsidR="00B51AE4" w:rsidRPr="00EC148C">
              <w:t>.</w:t>
            </w:r>
          </w:p>
          <w:p w14:paraId="79AC0268" w14:textId="77777777" w:rsidR="00D60255" w:rsidRPr="00EC148C" w:rsidRDefault="00D60255" w:rsidP="00EE3876"/>
        </w:tc>
      </w:tr>
      <w:tr w:rsidR="00D60255" w:rsidRPr="00EC148C" w14:paraId="7200B767" w14:textId="77777777" w:rsidTr="1B81A26D">
        <w:tc>
          <w:tcPr>
            <w:tcW w:w="2972" w:type="dxa"/>
          </w:tcPr>
          <w:p w14:paraId="3490DB6F" w14:textId="371679D2" w:rsidR="00D60255" w:rsidRPr="00EC148C" w:rsidRDefault="00D60255" w:rsidP="00EE3876">
            <w:r w:rsidRPr="00EC148C">
              <w:t>Writing or written</w:t>
            </w:r>
          </w:p>
        </w:tc>
        <w:tc>
          <w:tcPr>
            <w:tcW w:w="7376" w:type="dxa"/>
          </w:tcPr>
          <w:p w14:paraId="0881F929" w14:textId="77777777" w:rsidR="00D60255" w:rsidRPr="00EC148C" w:rsidRDefault="00D60255" w:rsidP="005B57DA">
            <w:r w:rsidRPr="00EC148C">
              <w:t>includes faxes, emails and writing in any electronic form.</w:t>
            </w:r>
          </w:p>
          <w:p w14:paraId="343F0DC9" w14:textId="7A40AADE" w:rsidR="00B33CF3" w:rsidRPr="00EC148C" w:rsidRDefault="00B33CF3" w:rsidP="005B57DA"/>
        </w:tc>
      </w:tr>
    </w:tbl>
    <w:p w14:paraId="6D9A02DE" w14:textId="77777777" w:rsidR="00E67377" w:rsidRPr="00EC148C" w:rsidRDefault="00E67377" w:rsidP="006030F4">
      <w:pPr>
        <w:pStyle w:val="ListParagraph"/>
        <w:numPr>
          <w:ilvl w:val="1"/>
          <w:numId w:val="36"/>
        </w:numPr>
      </w:pPr>
      <w:r w:rsidRPr="00EC148C">
        <w:t xml:space="preserve">In this Agreement: </w:t>
      </w:r>
    </w:p>
    <w:p w14:paraId="0E344A56" w14:textId="7517609A" w:rsidR="006030F4" w:rsidRPr="00EC148C" w:rsidRDefault="006030F4" w:rsidP="00E67377">
      <w:pPr>
        <w:pStyle w:val="ListParagraph"/>
        <w:numPr>
          <w:ilvl w:val="2"/>
          <w:numId w:val="36"/>
        </w:numPr>
      </w:pPr>
      <w:r w:rsidRPr="00EC148C">
        <w:t>Schedule, clause, paragraph, agreement or other headings in this Agreement are included for convenience only and shall have no effect on interpretation;</w:t>
      </w:r>
    </w:p>
    <w:p w14:paraId="52DD88C8" w14:textId="35E3BAE2" w:rsidR="00A710A6" w:rsidRPr="00253D68" w:rsidRDefault="00A710A6" w:rsidP="00E67377">
      <w:pPr>
        <w:pStyle w:val="ListParagraph"/>
        <w:numPr>
          <w:ilvl w:val="2"/>
          <w:numId w:val="36"/>
        </w:numPr>
      </w:pPr>
      <w:bookmarkStart w:id="12" w:name="a111174"/>
      <w:r w:rsidRPr="00EC148C">
        <w:t xml:space="preserve">References to clauses and Schedules are (unless otherwise provided) references to the clauses and </w:t>
      </w:r>
      <w:r w:rsidRPr="00253D68">
        <w:t xml:space="preserve">Schedules of this </w:t>
      </w:r>
      <w:r w:rsidR="00677ED2" w:rsidRPr="00253D68">
        <w:t>Agreement</w:t>
      </w:r>
      <w:r w:rsidRPr="00253D68">
        <w:t>.</w:t>
      </w:r>
      <w:bookmarkEnd w:id="12"/>
    </w:p>
    <w:p w14:paraId="17D532B5" w14:textId="394B35A7" w:rsidR="00A710A6" w:rsidRPr="00253D68" w:rsidRDefault="00A710A6" w:rsidP="00E67377">
      <w:pPr>
        <w:pStyle w:val="ListParagraph"/>
        <w:numPr>
          <w:ilvl w:val="2"/>
          <w:numId w:val="36"/>
        </w:numPr>
      </w:pPr>
      <w:bookmarkStart w:id="13" w:name="a395524"/>
      <w:r w:rsidRPr="00253D68">
        <w:t xml:space="preserve">If there is an inconsistency between any of the provisions in the main body of this </w:t>
      </w:r>
      <w:r w:rsidR="00677ED2" w:rsidRPr="00253D68">
        <w:t>Agreement</w:t>
      </w:r>
      <w:r w:rsidRPr="00253D68">
        <w:t xml:space="preserve"> and the Schedules, the provisions in the main body of this </w:t>
      </w:r>
      <w:r w:rsidR="00677ED2" w:rsidRPr="00253D68">
        <w:t>Agreement</w:t>
      </w:r>
      <w:r w:rsidRPr="00253D68">
        <w:t xml:space="preserve"> shall prevail</w:t>
      </w:r>
      <w:r w:rsidR="00B51AE4" w:rsidRPr="00253D68">
        <w:t>,</w:t>
      </w:r>
      <w:r w:rsidR="00DB6497" w:rsidRPr="00253D68">
        <w:t xml:space="preserve"> unless expressly modified</w:t>
      </w:r>
      <w:r w:rsidR="00E72796" w:rsidRPr="00253D68">
        <w:t xml:space="preserve"> by the S</w:t>
      </w:r>
      <w:r w:rsidR="00D34E27" w:rsidRPr="00253D68">
        <w:t>c</w:t>
      </w:r>
      <w:r w:rsidR="00E72796" w:rsidRPr="00253D68">
        <w:t>hedule</w:t>
      </w:r>
      <w:r w:rsidRPr="00253D68">
        <w:t>.</w:t>
      </w:r>
      <w:bookmarkEnd w:id="13"/>
    </w:p>
    <w:p w14:paraId="6906F942" w14:textId="77777777" w:rsidR="00A710A6" w:rsidRPr="00253D68" w:rsidRDefault="00A710A6" w:rsidP="00E67377">
      <w:pPr>
        <w:pStyle w:val="ListParagraph"/>
        <w:numPr>
          <w:ilvl w:val="2"/>
          <w:numId w:val="36"/>
        </w:numPr>
      </w:pPr>
      <w:bookmarkStart w:id="14" w:name="a808051"/>
      <w:r w:rsidRPr="00253D68">
        <w:t>Unless the context otherwise requires, words in the singular shall include the plural and in the plural include the singular.</w:t>
      </w:r>
      <w:bookmarkEnd w:id="14"/>
    </w:p>
    <w:p w14:paraId="4B9538F6" w14:textId="77777777" w:rsidR="00A710A6" w:rsidRPr="00253D68" w:rsidRDefault="00A710A6" w:rsidP="00E67377">
      <w:pPr>
        <w:pStyle w:val="ListParagraph"/>
        <w:numPr>
          <w:ilvl w:val="2"/>
          <w:numId w:val="36"/>
        </w:numPr>
      </w:pPr>
      <w:bookmarkStart w:id="15" w:name="a836049"/>
      <w:r w:rsidRPr="00253D68">
        <w:t>A reference to a statute or statutory provision is a reference to it as amended, extended or re-enacted from time to time.</w:t>
      </w:r>
      <w:bookmarkEnd w:id="15"/>
    </w:p>
    <w:p w14:paraId="36B702FE" w14:textId="77777777" w:rsidR="00A710A6" w:rsidRPr="00253D68" w:rsidRDefault="00A710A6" w:rsidP="00E67377">
      <w:pPr>
        <w:pStyle w:val="ListParagraph"/>
        <w:numPr>
          <w:ilvl w:val="2"/>
          <w:numId w:val="36"/>
        </w:numPr>
      </w:pPr>
      <w:bookmarkStart w:id="16" w:name="a278403"/>
      <w:r w:rsidRPr="00253D68">
        <w:t>A reference to a statute or statutory provision shall include all subordinate legislation made from time to time.</w:t>
      </w:r>
      <w:bookmarkEnd w:id="16"/>
    </w:p>
    <w:p w14:paraId="25FAAB02" w14:textId="77777777" w:rsidR="00A710A6" w:rsidRPr="00253D68" w:rsidRDefault="00A710A6" w:rsidP="00E67377">
      <w:pPr>
        <w:pStyle w:val="ListParagraph"/>
        <w:numPr>
          <w:ilvl w:val="2"/>
          <w:numId w:val="36"/>
        </w:numPr>
      </w:pPr>
      <w:bookmarkStart w:id="17" w:name="a1017632"/>
      <w:r w:rsidRPr="00253D68">
        <w:t>Any words following the terms including, include, in particular, for example or any similar expression shall be construed as illustrative and shall not limit the sense of the words, description, definition, phrase or term preceding those terms.</w:t>
      </w:r>
      <w:bookmarkEnd w:id="17"/>
    </w:p>
    <w:p w14:paraId="3F455219" w14:textId="437133EB" w:rsidR="00155CDE" w:rsidRPr="00D3169E" w:rsidRDefault="00C40BBD" w:rsidP="00CB224F">
      <w:pPr>
        <w:pStyle w:val="Heading2"/>
        <w:numPr>
          <w:ilvl w:val="0"/>
          <w:numId w:val="46"/>
        </w:numPr>
      </w:pPr>
      <w:bookmarkStart w:id="18" w:name="_Toc44692919"/>
      <w:r w:rsidRPr="00D3169E">
        <w:t>Subscription</w:t>
      </w:r>
      <w:r w:rsidR="00EC0BB8" w:rsidRPr="00D3169E">
        <w:t>,</w:t>
      </w:r>
      <w:r w:rsidR="00A548C0" w:rsidRPr="00D3169E">
        <w:t xml:space="preserve"> </w:t>
      </w:r>
      <w:r w:rsidR="00EC0BB8" w:rsidRPr="00D3169E">
        <w:t xml:space="preserve">Payment </w:t>
      </w:r>
      <w:r w:rsidR="00A548C0" w:rsidRPr="00D3169E">
        <w:t>and Term</w:t>
      </w:r>
      <w:bookmarkEnd w:id="18"/>
    </w:p>
    <w:p w14:paraId="2E7FCBD6" w14:textId="13BB7421" w:rsidR="00A64699" w:rsidRPr="00235CFD" w:rsidRDefault="007733B7" w:rsidP="00CB224F">
      <w:pPr>
        <w:pStyle w:val="ListParagraph"/>
        <w:numPr>
          <w:ilvl w:val="1"/>
          <w:numId w:val="46"/>
        </w:numPr>
      </w:pPr>
      <w:bookmarkStart w:id="19" w:name="_Ref44599529"/>
      <w:r w:rsidRPr="00235CFD">
        <w:t xml:space="preserve">This Agreement shall commence </w:t>
      </w:r>
      <w:r w:rsidR="00004F94" w:rsidRPr="00235CFD">
        <w:t xml:space="preserve">when </w:t>
      </w:r>
      <w:r w:rsidR="00E500DF" w:rsidRPr="00235CFD">
        <w:t>a</w:t>
      </w:r>
      <w:r w:rsidR="00004F94" w:rsidRPr="00235CFD">
        <w:t xml:space="preserve"> </w:t>
      </w:r>
      <w:r w:rsidR="00316DB1" w:rsidRPr="00D3169E">
        <w:t>S</w:t>
      </w:r>
      <w:r w:rsidR="00004F94" w:rsidRPr="00235CFD">
        <w:t>choo</w:t>
      </w:r>
      <w:r w:rsidR="00E500DF" w:rsidRPr="00235CFD">
        <w:t xml:space="preserve">l </w:t>
      </w:r>
      <w:r w:rsidR="00316DB1" w:rsidRPr="00D3169E">
        <w:t>e</w:t>
      </w:r>
      <w:r w:rsidR="00843AEB" w:rsidRPr="00D3169E">
        <w:t xml:space="preserve">nters into a </w:t>
      </w:r>
      <w:r w:rsidR="00E500DF" w:rsidRPr="00235CFD">
        <w:t>subscri</w:t>
      </w:r>
      <w:r w:rsidR="00D91EF3" w:rsidRPr="00D3169E">
        <w:t>ption</w:t>
      </w:r>
      <w:r w:rsidR="00316DB1" w:rsidRPr="00D3169E">
        <w:t xml:space="preserve"> </w:t>
      </w:r>
      <w:r w:rsidR="00E7793B" w:rsidRPr="00D3169E">
        <w:t>for</w:t>
      </w:r>
      <w:r w:rsidR="007452D2" w:rsidRPr="00D3169E">
        <w:t xml:space="preserve"> </w:t>
      </w:r>
      <w:r w:rsidR="00E500DF" w:rsidRPr="00235CFD">
        <w:t>the Platform</w:t>
      </w:r>
      <w:r w:rsidR="00A64699" w:rsidRPr="00235CFD">
        <w:t xml:space="preserve"> and shall</w:t>
      </w:r>
      <w:r w:rsidR="00D3169E">
        <w:t>,</w:t>
      </w:r>
      <w:r w:rsidR="00A64699" w:rsidRPr="00235CFD">
        <w:t xml:space="preserve"> (subject to earlier termination under clause </w:t>
      </w:r>
      <w:r w:rsidR="00696419">
        <w:fldChar w:fldCharType="begin"/>
      </w:r>
      <w:r w:rsidR="00696419">
        <w:instrText xml:space="preserve"> REF _Ref44599230 \r \h </w:instrText>
      </w:r>
      <w:r w:rsidR="00696419">
        <w:fldChar w:fldCharType="separate"/>
      </w:r>
      <w:r w:rsidR="00A63314">
        <w:t>12</w:t>
      </w:r>
      <w:r w:rsidR="00696419">
        <w:fldChar w:fldCharType="end"/>
      </w:r>
      <w:r w:rsidR="00A64699" w:rsidRPr="00235CFD">
        <w:t>)</w:t>
      </w:r>
      <w:r w:rsidR="00D3169E">
        <w:t>,</w:t>
      </w:r>
      <w:r w:rsidR="00A64699" w:rsidRPr="00235CFD">
        <w:t xml:space="preserve"> terminate automatically </w:t>
      </w:r>
      <w:r w:rsidR="00B900B7" w:rsidRPr="00D3169E">
        <w:t>on 31</w:t>
      </w:r>
      <w:r w:rsidR="00B900B7" w:rsidRPr="00D3169E">
        <w:rPr>
          <w:vertAlign w:val="superscript"/>
        </w:rPr>
        <w:t>st</w:t>
      </w:r>
      <w:r w:rsidR="00B900B7" w:rsidRPr="00D3169E">
        <w:t xml:space="preserve"> July 2021</w:t>
      </w:r>
      <w:r w:rsidR="00591518" w:rsidRPr="00D3169E">
        <w:t>.</w:t>
      </w:r>
      <w:bookmarkEnd w:id="19"/>
      <w:r w:rsidR="009222C6" w:rsidRPr="00235CFD">
        <w:t xml:space="preserve"> </w:t>
      </w:r>
    </w:p>
    <w:p w14:paraId="11794B83" w14:textId="748E3C7D" w:rsidR="008C0BD6" w:rsidRPr="00D3169E" w:rsidRDefault="00155CDE" w:rsidP="00A64699">
      <w:pPr>
        <w:pStyle w:val="ListParagraph"/>
        <w:numPr>
          <w:ilvl w:val="1"/>
          <w:numId w:val="46"/>
        </w:numPr>
      </w:pPr>
      <w:bookmarkStart w:id="20" w:name="_Ref44590967"/>
      <w:r w:rsidRPr="00D3169E">
        <w:t xml:space="preserve">Unless expressly agreed in advance, each </w:t>
      </w:r>
      <w:r w:rsidR="00A72150" w:rsidRPr="00D3169E">
        <w:t>S</w:t>
      </w:r>
      <w:r w:rsidRPr="00D3169E">
        <w:t xml:space="preserve">chool must have their own separate </w:t>
      </w:r>
      <w:r w:rsidR="002E3DCA" w:rsidRPr="00D3169E">
        <w:t>subscription</w:t>
      </w:r>
      <w:r w:rsidR="007452D2" w:rsidRPr="00D3169E">
        <w:t xml:space="preserve"> </w:t>
      </w:r>
      <w:r w:rsidRPr="00D3169E">
        <w:t xml:space="preserve">and </w:t>
      </w:r>
      <w:r w:rsidR="00B97678" w:rsidRPr="00D3169E">
        <w:t xml:space="preserve">subscriptions </w:t>
      </w:r>
      <w:r w:rsidRPr="00D3169E">
        <w:t xml:space="preserve">cannot be shared by multiple </w:t>
      </w:r>
      <w:r w:rsidR="00A72150" w:rsidRPr="00D3169E">
        <w:t>S</w:t>
      </w:r>
      <w:r w:rsidRPr="00D3169E">
        <w:t>chools, whether within the same ownership, academy trust</w:t>
      </w:r>
      <w:r w:rsidR="00D3169E">
        <w:t>,</w:t>
      </w:r>
      <w:r w:rsidRPr="00D3169E">
        <w:t xml:space="preserve"> federation or otherwise.</w:t>
      </w:r>
      <w:bookmarkEnd w:id="20"/>
      <w:r w:rsidRPr="00D3169E">
        <w:t xml:space="preserve"> </w:t>
      </w:r>
    </w:p>
    <w:p w14:paraId="3F45521D" w14:textId="156E65A7" w:rsidR="00155CDE" w:rsidRPr="00253D68" w:rsidRDefault="00EB31C2" w:rsidP="00235CFD">
      <w:pPr>
        <w:pStyle w:val="ListParagraph"/>
        <w:numPr>
          <w:ilvl w:val="1"/>
          <w:numId w:val="46"/>
        </w:numPr>
      </w:pPr>
      <w:r w:rsidRPr="00D3169E">
        <w:t>The Company</w:t>
      </w:r>
      <w:r w:rsidR="00155CDE" w:rsidRPr="00D3169E">
        <w:t xml:space="preserve"> reserve </w:t>
      </w:r>
      <w:r w:rsidR="00155CDE" w:rsidRPr="00253D68">
        <w:t xml:space="preserve">the right to temporarily suspend and/or cancel </w:t>
      </w:r>
      <w:r w:rsidR="0096683F" w:rsidRPr="00253D68">
        <w:t xml:space="preserve">any </w:t>
      </w:r>
      <w:r w:rsidR="00B97678" w:rsidRPr="00253D68">
        <w:t>subscription</w:t>
      </w:r>
      <w:r w:rsidR="0096683F" w:rsidRPr="00253D68">
        <w:t xml:space="preserve"> </w:t>
      </w:r>
      <w:r w:rsidR="00184299" w:rsidRPr="00253D68">
        <w:t xml:space="preserve">where the </w:t>
      </w:r>
      <w:r w:rsidR="00155CDE" w:rsidRPr="00253D68">
        <w:t>subscription</w:t>
      </w:r>
      <w:r w:rsidR="00184299" w:rsidRPr="00253D68">
        <w:t xml:space="preserve"> fee</w:t>
      </w:r>
      <w:r w:rsidR="004814ED" w:rsidRPr="00253D68">
        <w:t>, if due,</w:t>
      </w:r>
      <w:r w:rsidR="00184299" w:rsidRPr="00253D68">
        <w:t xml:space="preserve"> remains unpaid </w:t>
      </w:r>
      <w:r w:rsidR="00B12700" w:rsidRPr="00253D68">
        <w:t xml:space="preserve">for a period of greater than 30 days </w:t>
      </w:r>
      <w:r w:rsidR="009B76F8" w:rsidRPr="00253D68">
        <w:t xml:space="preserve">from the date on </w:t>
      </w:r>
      <w:r w:rsidR="00704B1B">
        <w:t>the</w:t>
      </w:r>
      <w:r w:rsidR="009B76F8" w:rsidRPr="00253D68">
        <w:t xml:space="preserve"> invoice</w:t>
      </w:r>
      <w:r w:rsidR="00565369" w:rsidRPr="00253D68">
        <w:t>.</w:t>
      </w:r>
    </w:p>
    <w:p w14:paraId="730FB298" w14:textId="01599EFA" w:rsidR="00696419" w:rsidRPr="00253D68" w:rsidRDefault="00696419" w:rsidP="00696419">
      <w:pPr>
        <w:pStyle w:val="ListParagraph"/>
        <w:numPr>
          <w:ilvl w:val="1"/>
          <w:numId w:val="46"/>
        </w:numPr>
      </w:pPr>
      <w:bookmarkStart w:id="21" w:name="_Ref44599631"/>
      <w:r w:rsidRPr="00253D68">
        <w:t>This Agreement may be renewed by the mutual agreement of the parties.</w:t>
      </w:r>
      <w:bookmarkEnd w:id="21"/>
    </w:p>
    <w:p w14:paraId="3F45521F" w14:textId="2BCE7088" w:rsidR="00155CDE" w:rsidRPr="00253D68" w:rsidRDefault="00155CDE" w:rsidP="00235CFD">
      <w:pPr>
        <w:pStyle w:val="ListParagraph"/>
        <w:numPr>
          <w:ilvl w:val="1"/>
          <w:numId w:val="46"/>
        </w:numPr>
      </w:pPr>
      <w:r w:rsidRPr="00253D68">
        <w:lastRenderedPageBreak/>
        <w:t xml:space="preserve">Users of the </w:t>
      </w:r>
      <w:r w:rsidR="003214AD" w:rsidRPr="00253D68">
        <w:t xml:space="preserve">Platform </w:t>
      </w:r>
      <w:r w:rsidRPr="00253D68">
        <w:t xml:space="preserve">are liable for their own internet usage and mobile device charges. </w:t>
      </w:r>
    </w:p>
    <w:p w14:paraId="6B910211" w14:textId="6629E866" w:rsidR="00A832BA" w:rsidRPr="00155CDE" w:rsidRDefault="00151864" w:rsidP="00A64699">
      <w:pPr>
        <w:pStyle w:val="Heading2"/>
        <w:numPr>
          <w:ilvl w:val="0"/>
          <w:numId w:val="46"/>
        </w:numPr>
      </w:pPr>
      <w:bookmarkStart w:id="22" w:name="_Toc44692920"/>
      <w:r>
        <w:t>Warranty</w:t>
      </w:r>
      <w:r w:rsidR="001205BF">
        <w:t xml:space="preserve"> and Disclaimer</w:t>
      </w:r>
      <w:bookmarkEnd w:id="22"/>
    </w:p>
    <w:p w14:paraId="1905A325" w14:textId="57492ACC" w:rsidR="001205BF" w:rsidRPr="00155CDE" w:rsidRDefault="00F133DC" w:rsidP="00A64699">
      <w:pPr>
        <w:numPr>
          <w:ilvl w:val="1"/>
          <w:numId w:val="46"/>
        </w:numPr>
        <w:contextualSpacing/>
      </w:pPr>
      <w:r>
        <w:t>Although the Company has</w:t>
      </w:r>
      <w:r w:rsidR="001205BF" w:rsidRPr="00155CDE">
        <w:t xml:space="preserve"> no reason to believe that any information contained within </w:t>
      </w:r>
      <w:r w:rsidR="00C04815">
        <w:t>Platform</w:t>
      </w:r>
      <w:r w:rsidR="001205BF" w:rsidRPr="00155CDE">
        <w:t xml:space="preserve"> is inaccurate, </w:t>
      </w:r>
      <w:r>
        <w:t>no</w:t>
      </w:r>
      <w:r w:rsidR="001205BF" w:rsidRPr="00155CDE">
        <w:t xml:space="preserve"> warrant</w:t>
      </w:r>
      <w:r>
        <w:t>y is made as to</w:t>
      </w:r>
      <w:r w:rsidR="001205BF" w:rsidRPr="00155CDE">
        <w:t xml:space="preserve"> the accuracy, adequacy or completeness of the information, nor do</w:t>
      </w:r>
      <w:r>
        <w:t>es</w:t>
      </w:r>
      <w:r w:rsidR="001205BF" w:rsidRPr="00155CDE">
        <w:t xml:space="preserve"> </w:t>
      </w:r>
      <w:r>
        <w:t>the Company</w:t>
      </w:r>
      <w:r w:rsidR="001205BF" w:rsidRPr="00155CDE">
        <w:t xml:space="preserve"> undertake to keep the </w:t>
      </w:r>
      <w:r w:rsidR="001205BF">
        <w:t>Platf</w:t>
      </w:r>
      <w:r w:rsidR="003214AD">
        <w:t>or</w:t>
      </w:r>
      <w:r w:rsidR="001205BF">
        <w:t xml:space="preserve">m </w:t>
      </w:r>
      <w:r w:rsidR="001205BF" w:rsidRPr="00155CDE">
        <w:t>updated.</w:t>
      </w:r>
    </w:p>
    <w:p w14:paraId="08507A31" w14:textId="769F3F05" w:rsidR="001205BF" w:rsidRDefault="00027277" w:rsidP="00A64699">
      <w:pPr>
        <w:numPr>
          <w:ilvl w:val="1"/>
          <w:numId w:val="46"/>
        </w:numPr>
        <w:contextualSpacing/>
      </w:pPr>
      <w:r>
        <w:t xml:space="preserve">The Company </w:t>
      </w:r>
      <w:r w:rsidR="001205BF" w:rsidRPr="00155CDE">
        <w:t>do</w:t>
      </w:r>
      <w:r w:rsidR="00F133DC">
        <w:t>es</w:t>
      </w:r>
      <w:r w:rsidR="001205BF" w:rsidRPr="00155CDE">
        <w:t xml:space="preserve"> not accept responsibility for loss suffered as a result of the School’s reliance on the accuracy or currency of information contained in the </w:t>
      </w:r>
      <w:r w:rsidR="003214AD">
        <w:t>Platform</w:t>
      </w:r>
      <w:r w:rsidR="001205BF" w:rsidRPr="00155CDE">
        <w:t xml:space="preserve">. </w:t>
      </w:r>
      <w:r w:rsidR="00E407BC">
        <w:t xml:space="preserve">The Company </w:t>
      </w:r>
      <w:r w:rsidR="001205BF" w:rsidRPr="00155CDE">
        <w:t>do</w:t>
      </w:r>
      <w:r w:rsidR="00CE743B">
        <w:t>es</w:t>
      </w:r>
      <w:r w:rsidR="001205BF" w:rsidRPr="00155CDE">
        <w:t xml:space="preserve"> not guarantee or warrant the</w:t>
      </w:r>
      <w:r w:rsidR="001205BF" w:rsidRPr="00155CDE" w:rsidDel="003214AD">
        <w:t xml:space="preserve"> </w:t>
      </w:r>
      <w:r w:rsidR="003214AD">
        <w:t>Platform</w:t>
      </w:r>
      <w:r w:rsidR="001205BF" w:rsidRPr="00155CDE" w:rsidDel="003214AD">
        <w:t xml:space="preserve"> </w:t>
      </w:r>
      <w:r w:rsidR="001205BF" w:rsidRPr="00155CDE">
        <w:t>will be uninterrupted, without delay, error-free, omission-free, or free of viruses. The Content is provided "as is" without warranties of any kind, express or implied, including as to accuracy, timeliness and completeness.</w:t>
      </w:r>
    </w:p>
    <w:p w14:paraId="267AE05E" w14:textId="77777777" w:rsidR="00077458" w:rsidRPr="00155CDE" w:rsidRDefault="00077458" w:rsidP="00077458">
      <w:pPr>
        <w:pStyle w:val="Heading2"/>
        <w:numPr>
          <w:ilvl w:val="0"/>
          <w:numId w:val="46"/>
        </w:numPr>
      </w:pPr>
      <w:bookmarkStart w:id="23" w:name="_Toc44692921"/>
      <w:r>
        <w:t>Advertising and Links t</w:t>
      </w:r>
      <w:r w:rsidRPr="00155CDE">
        <w:t>o Other Websites</w:t>
      </w:r>
      <w:bookmarkEnd w:id="23"/>
    </w:p>
    <w:p w14:paraId="52FE4832" w14:textId="77C47780" w:rsidR="00077458" w:rsidRPr="00155CDE" w:rsidRDefault="00077458" w:rsidP="00077458">
      <w:pPr>
        <w:numPr>
          <w:ilvl w:val="1"/>
          <w:numId w:val="46"/>
        </w:numPr>
        <w:contextualSpacing/>
      </w:pPr>
      <w:r w:rsidRPr="00155CDE">
        <w:t xml:space="preserve">The </w:t>
      </w:r>
      <w:r>
        <w:t>Platform</w:t>
      </w:r>
      <w:r w:rsidRPr="00155CDE">
        <w:t xml:space="preserve"> may contain links to third party sites (Linked Sites). Linked Sites are not under </w:t>
      </w:r>
      <w:r w:rsidR="00E66019">
        <w:t xml:space="preserve">the Company’s </w:t>
      </w:r>
      <w:r w:rsidRPr="00155CDE">
        <w:t xml:space="preserve">control and </w:t>
      </w:r>
      <w:r w:rsidR="00E66019">
        <w:t xml:space="preserve">The Company </w:t>
      </w:r>
      <w:r w:rsidR="00363A03">
        <w:t xml:space="preserve">are </w:t>
      </w:r>
      <w:r w:rsidRPr="00155CDE">
        <w:t xml:space="preserve">not responsible for the content of any Linked Site. </w:t>
      </w:r>
      <w:r w:rsidR="00E66019">
        <w:t>The</w:t>
      </w:r>
      <w:r w:rsidR="0054118A">
        <w:t xml:space="preserve">se links are </w:t>
      </w:r>
      <w:r w:rsidRPr="00155CDE">
        <w:t>provide</w:t>
      </w:r>
      <w:r w:rsidR="0054118A">
        <w:t>d</w:t>
      </w:r>
      <w:r w:rsidRPr="00155CDE">
        <w:t xml:space="preserve"> to </w:t>
      </w:r>
      <w:r w:rsidR="00964E31">
        <w:t xml:space="preserve">the School </w:t>
      </w:r>
      <w:r w:rsidRPr="00155CDE">
        <w:t xml:space="preserve">as convenience only, and the inclusion of any link does not imply any endorsement of the Linked Site by </w:t>
      </w:r>
      <w:r w:rsidR="00225470">
        <w:t>the Company.</w:t>
      </w:r>
      <w:r w:rsidRPr="00155CDE">
        <w:t xml:space="preserve"> Users link to any Linked Sites entirely at their own risk.</w:t>
      </w:r>
    </w:p>
    <w:p w14:paraId="00247C09" w14:textId="00740497" w:rsidR="00077458" w:rsidRPr="00155CDE" w:rsidRDefault="00077458" w:rsidP="00077458">
      <w:pPr>
        <w:numPr>
          <w:ilvl w:val="1"/>
          <w:numId w:val="46"/>
        </w:numPr>
        <w:contextualSpacing/>
      </w:pPr>
      <w:r>
        <w:t>The Company</w:t>
      </w:r>
      <w:r w:rsidRPr="00155CDE" w:rsidDel="003D7A89">
        <w:t xml:space="preserve"> </w:t>
      </w:r>
      <w:r>
        <w:t xml:space="preserve">does not </w:t>
      </w:r>
      <w:r w:rsidRPr="00155CDE">
        <w:t xml:space="preserve">give any representation or warranty as to the reliability, accuracy, or completeness of any Linked Sites, nor do </w:t>
      </w:r>
      <w:r w:rsidR="00B91986">
        <w:t>it</w:t>
      </w:r>
      <w:r w:rsidRPr="00155CDE">
        <w:t xml:space="preserve"> accept any responsibility arising in any way for any errors in, or omissions from, any Linked Sites.</w:t>
      </w:r>
    </w:p>
    <w:p w14:paraId="3F455224" w14:textId="6E21E68F" w:rsidR="00155CDE" w:rsidRPr="00155CDE" w:rsidRDefault="00DB0196" w:rsidP="00A64699">
      <w:pPr>
        <w:pStyle w:val="Heading2"/>
        <w:numPr>
          <w:ilvl w:val="0"/>
          <w:numId w:val="46"/>
        </w:numPr>
      </w:pPr>
      <w:bookmarkStart w:id="24" w:name="_Toc44692922"/>
      <w:r>
        <w:t>Intellectual Property Rights</w:t>
      </w:r>
      <w:bookmarkEnd w:id="24"/>
    </w:p>
    <w:p w14:paraId="3F455225" w14:textId="2AEF146A" w:rsidR="00155CDE" w:rsidRDefault="00155CDE" w:rsidP="00A64699">
      <w:pPr>
        <w:pStyle w:val="ListParagraph"/>
        <w:numPr>
          <w:ilvl w:val="1"/>
          <w:numId w:val="46"/>
        </w:numPr>
      </w:pPr>
      <w:r w:rsidRPr="00155CDE">
        <w:t xml:space="preserve">All </w:t>
      </w:r>
      <w:r w:rsidR="00C83F83">
        <w:t xml:space="preserve">Content </w:t>
      </w:r>
      <w:r w:rsidR="00F95270">
        <w:t>is</w:t>
      </w:r>
      <w:r w:rsidRPr="00155CDE">
        <w:t xml:space="preserve"> protected by copyright, trademark and other intellectual property laws unless otherwise indicated.</w:t>
      </w:r>
    </w:p>
    <w:p w14:paraId="6DF01FA8" w14:textId="3EA92508" w:rsidR="009E096E" w:rsidRPr="00155CDE" w:rsidRDefault="009E096E" w:rsidP="00A64699">
      <w:pPr>
        <w:pStyle w:val="ListParagraph"/>
        <w:numPr>
          <w:ilvl w:val="1"/>
          <w:numId w:val="46"/>
        </w:numPr>
      </w:pPr>
      <w:r>
        <w:t>All Intellectual Property Rights in the Platform</w:t>
      </w:r>
      <w:r w:rsidR="00DB0196">
        <w:t xml:space="preserve"> and its Content are </w:t>
      </w:r>
      <w:r w:rsidR="00DB0196" w:rsidRPr="00155CDE">
        <w:t>owned or licensed by</w:t>
      </w:r>
      <w:r w:rsidR="00DB0196">
        <w:t xml:space="preserve"> </w:t>
      </w:r>
      <w:r>
        <w:t xml:space="preserve">the Company </w:t>
      </w:r>
    </w:p>
    <w:p w14:paraId="3F455226" w14:textId="4783D803" w:rsidR="00155CDE" w:rsidRPr="00155CDE" w:rsidRDefault="00155CDE" w:rsidP="00A64699">
      <w:pPr>
        <w:pStyle w:val="ListParagraph"/>
        <w:numPr>
          <w:ilvl w:val="1"/>
          <w:numId w:val="46"/>
        </w:numPr>
      </w:pPr>
      <w:r w:rsidRPr="00155CDE">
        <w:t>Except as expressly authorised by th</w:t>
      </w:r>
      <w:r w:rsidR="00472506">
        <w:t>is</w:t>
      </w:r>
      <w:r w:rsidRPr="00155CDE">
        <w:t xml:space="preserve"> </w:t>
      </w:r>
      <w:r w:rsidR="00472506">
        <w:t>Agreement</w:t>
      </w:r>
      <w:r w:rsidRPr="00155CDE">
        <w:t>, or by legislation or statute, Schools must not in any form or by any means:</w:t>
      </w:r>
    </w:p>
    <w:p w14:paraId="3F455227" w14:textId="77777777" w:rsidR="00155CDE" w:rsidRPr="00155CDE" w:rsidRDefault="00155CDE" w:rsidP="00A64699">
      <w:pPr>
        <w:pStyle w:val="ListParagraph"/>
        <w:numPr>
          <w:ilvl w:val="2"/>
          <w:numId w:val="46"/>
        </w:numPr>
      </w:pPr>
      <w:r w:rsidRPr="00155CDE">
        <w:t>adapt, copy, reproduce, store, distribute, print, display, perform, publish or create derivative works from any part of the Content; or</w:t>
      </w:r>
    </w:p>
    <w:p w14:paraId="3F455228" w14:textId="77777777" w:rsidR="00155CDE" w:rsidRDefault="00155CDE" w:rsidP="00A64699">
      <w:pPr>
        <w:pStyle w:val="ListParagraph"/>
        <w:numPr>
          <w:ilvl w:val="2"/>
          <w:numId w:val="46"/>
        </w:numPr>
      </w:pPr>
      <w:r w:rsidRPr="00155CDE">
        <w:t>commercialise any information, products, or services obtained from any part of the Content.</w:t>
      </w:r>
    </w:p>
    <w:p w14:paraId="3F45522A" w14:textId="2802D650" w:rsidR="00155CDE" w:rsidRPr="00155CDE" w:rsidRDefault="00155CDE" w:rsidP="00A64699">
      <w:pPr>
        <w:pStyle w:val="ListParagraph"/>
        <w:numPr>
          <w:ilvl w:val="1"/>
          <w:numId w:val="46"/>
        </w:numPr>
      </w:pPr>
      <w:r w:rsidRPr="00155CDE">
        <w:t xml:space="preserve">Schools must not modify, copy, reproduce, republish, frame, download onto a computer, upload to a third party, post, transmit, share or distribute this Content in any way except as expressly provided for in </w:t>
      </w:r>
      <w:r w:rsidR="00472506">
        <w:t>this Agreement</w:t>
      </w:r>
      <w:r w:rsidRPr="00155CDE">
        <w:t xml:space="preserve"> or with our express prior written consent.</w:t>
      </w:r>
    </w:p>
    <w:p w14:paraId="3F45522B" w14:textId="77777777" w:rsidR="00155CDE" w:rsidRPr="00155CDE" w:rsidRDefault="00155CDE" w:rsidP="00A64699">
      <w:pPr>
        <w:pStyle w:val="ListParagraph"/>
        <w:numPr>
          <w:ilvl w:val="1"/>
          <w:numId w:val="46"/>
        </w:numPr>
      </w:pPr>
      <w:r w:rsidRPr="00155CDE">
        <w:t>Schools must not use the Content for commercial purposes without first obtaining the prior written consent of the Company.</w:t>
      </w:r>
    </w:p>
    <w:p w14:paraId="3F45522D" w14:textId="723CBDE9" w:rsidR="00155CDE" w:rsidRDefault="00FC5EEC" w:rsidP="00A64699">
      <w:pPr>
        <w:pStyle w:val="Heading2"/>
        <w:numPr>
          <w:ilvl w:val="0"/>
          <w:numId w:val="46"/>
        </w:numPr>
      </w:pPr>
      <w:bookmarkStart w:id="25" w:name="_Toc44692923"/>
      <w:r>
        <w:t>Access To and Use o</w:t>
      </w:r>
      <w:r w:rsidRPr="00155CDE">
        <w:t xml:space="preserve">f </w:t>
      </w:r>
      <w:r w:rsidR="00920618">
        <w:t>the Platform</w:t>
      </w:r>
      <w:bookmarkEnd w:id="25"/>
    </w:p>
    <w:p w14:paraId="078E0373" w14:textId="184A62E0" w:rsidR="000A110C" w:rsidRPr="001D50DC" w:rsidRDefault="000A110C" w:rsidP="00235CFD">
      <w:pPr>
        <w:pStyle w:val="ListParagraph"/>
        <w:numPr>
          <w:ilvl w:val="1"/>
          <w:numId w:val="46"/>
        </w:numPr>
      </w:pPr>
      <w:r w:rsidRPr="001D50DC">
        <w:t xml:space="preserve">It is the responsibility of </w:t>
      </w:r>
      <w:r w:rsidR="00DB1F6F" w:rsidRPr="001D50DC">
        <w:t xml:space="preserve">the </w:t>
      </w:r>
      <w:r w:rsidRPr="001D50DC">
        <w:t>School to ensure their computers, mobile devices and internet access is sufficient to access the Platform.</w:t>
      </w:r>
    </w:p>
    <w:p w14:paraId="7EC0EAD5" w14:textId="04481FB5" w:rsidR="000A110C" w:rsidRDefault="000A110C" w:rsidP="000A110C">
      <w:pPr>
        <w:numPr>
          <w:ilvl w:val="1"/>
          <w:numId w:val="46"/>
        </w:numPr>
        <w:contextualSpacing/>
      </w:pPr>
      <w:r w:rsidRPr="001D50DC">
        <w:t>User</w:t>
      </w:r>
      <w:r w:rsidR="001D50DC" w:rsidRPr="001D50DC">
        <w:t>s</w:t>
      </w:r>
      <w:r w:rsidRPr="001D50DC">
        <w:t xml:space="preserve"> must take all reasonable precautions to protect their usernames and passwords from unauthorised use</w:t>
      </w:r>
      <w:r>
        <w:t>.</w:t>
      </w:r>
    </w:p>
    <w:p w14:paraId="3F45522E" w14:textId="6CC1729F" w:rsidR="00155CDE" w:rsidRPr="00155CDE" w:rsidRDefault="00155CDE" w:rsidP="00235CFD">
      <w:pPr>
        <w:numPr>
          <w:ilvl w:val="1"/>
          <w:numId w:val="46"/>
        </w:numPr>
        <w:contextualSpacing/>
      </w:pPr>
      <w:bookmarkStart w:id="26" w:name="_Ref44596716"/>
      <w:r w:rsidRPr="00155CDE">
        <w:t xml:space="preserve">Schools and their </w:t>
      </w:r>
      <w:r w:rsidR="000A110C">
        <w:t>U</w:t>
      </w:r>
      <w:r w:rsidRPr="00155CDE">
        <w:t xml:space="preserve">sers must not access or use the </w:t>
      </w:r>
      <w:r w:rsidR="00E10F99">
        <w:t>Platform</w:t>
      </w:r>
      <w:r w:rsidRPr="00155CDE">
        <w:t xml:space="preserve"> or the Content in any manner or for any purpose which:</w:t>
      </w:r>
      <w:bookmarkEnd w:id="26"/>
    </w:p>
    <w:p w14:paraId="3F45522F" w14:textId="77777777" w:rsidR="00155CDE" w:rsidRPr="00155CDE" w:rsidRDefault="00155CDE" w:rsidP="00235CFD">
      <w:pPr>
        <w:numPr>
          <w:ilvl w:val="2"/>
          <w:numId w:val="46"/>
        </w:numPr>
        <w:contextualSpacing/>
      </w:pPr>
      <w:r w:rsidRPr="00155CDE">
        <w:t>is illegal or prohibited by any laws that apply to the School;</w:t>
      </w:r>
    </w:p>
    <w:p w14:paraId="3F455230" w14:textId="77777777" w:rsidR="00155CDE" w:rsidRPr="00155CDE" w:rsidRDefault="00155CDE" w:rsidP="00235CFD">
      <w:pPr>
        <w:numPr>
          <w:ilvl w:val="2"/>
          <w:numId w:val="46"/>
        </w:numPr>
        <w:contextualSpacing/>
      </w:pPr>
      <w:r w:rsidRPr="00155CDE">
        <w:t>violates the rights of the Company in any way;</w:t>
      </w:r>
    </w:p>
    <w:p w14:paraId="3F455231" w14:textId="3291F73C" w:rsidR="00155CDE" w:rsidRPr="00155CDE" w:rsidRDefault="00155CDE" w:rsidP="00235CFD">
      <w:pPr>
        <w:numPr>
          <w:ilvl w:val="2"/>
          <w:numId w:val="46"/>
        </w:numPr>
        <w:contextualSpacing/>
      </w:pPr>
      <w:r w:rsidRPr="00155CDE">
        <w:t>is prohibited by th</w:t>
      </w:r>
      <w:r w:rsidR="003214AD">
        <w:t>is</w:t>
      </w:r>
      <w:r w:rsidRPr="00155CDE">
        <w:t xml:space="preserve"> </w:t>
      </w:r>
      <w:r w:rsidR="00472506">
        <w:t>Agreement</w:t>
      </w:r>
      <w:r w:rsidRPr="00155CDE">
        <w:t>.</w:t>
      </w:r>
    </w:p>
    <w:p w14:paraId="03BE0B95" w14:textId="77777777" w:rsidR="005F18D6" w:rsidRPr="00155CDE" w:rsidRDefault="005F18D6" w:rsidP="005F18D6">
      <w:pPr>
        <w:ind w:left="1224"/>
        <w:contextualSpacing/>
      </w:pPr>
    </w:p>
    <w:p w14:paraId="3F455233" w14:textId="71D75EAB" w:rsidR="00155CDE" w:rsidRDefault="00155CDE" w:rsidP="00A64699">
      <w:pPr>
        <w:numPr>
          <w:ilvl w:val="1"/>
          <w:numId w:val="46"/>
        </w:numPr>
        <w:contextualSpacing/>
      </w:pPr>
      <w:r w:rsidRPr="00155CDE">
        <w:t xml:space="preserve">Schools must take their own precautions to ensure that the process, which they employ for accessing the </w:t>
      </w:r>
      <w:r w:rsidR="003214AD">
        <w:t>Platform</w:t>
      </w:r>
      <w:r w:rsidRPr="00155CDE">
        <w:t xml:space="preserve">, does not expose them to the risk of viruses, malicious computer code, or other forms of interference, which may damage their own computer system or mobile device. We do not accept </w:t>
      </w:r>
      <w:r w:rsidRPr="00155CDE">
        <w:lastRenderedPageBreak/>
        <w:t xml:space="preserve">responsibility for any interference or damage to Schools' own computer systems, mobile devices or data, which arises in connection with their access and/or use of the </w:t>
      </w:r>
      <w:r w:rsidR="003214AD">
        <w:t>Platform</w:t>
      </w:r>
      <w:r w:rsidRPr="00155CDE">
        <w:t>.</w:t>
      </w:r>
    </w:p>
    <w:p w14:paraId="59A0F5ED" w14:textId="2B094138" w:rsidR="00777572" w:rsidRDefault="00777572" w:rsidP="00235CFD">
      <w:pPr>
        <w:pStyle w:val="Heading2"/>
        <w:numPr>
          <w:ilvl w:val="0"/>
          <w:numId w:val="46"/>
        </w:numPr>
      </w:pPr>
      <w:bookmarkStart w:id="27" w:name="_Toc44692924"/>
      <w:bookmarkStart w:id="28" w:name="_Ref44590146"/>
      <w:bookmarkStart w:id="29" w:name="_Ref44590275"/>
      <w:bookmarkStart w:id="30" w:name="_Ref44590323"/>
      <w:r>
        <w:t>Retention</w:t>
      </w:r>
      <w:r w:rsidR="00200F69">
        <w:t xml:space="preserve"> and Deletion</w:t>
      </w:r>
      <w:bookmarkEnd w:id="27"/>
    </w:p>
    <w:p w14:paraId="24C10EEA" w14:textId="77777777" w:rsidR="00173229" w:rsidRPr="00385B9E" w:rsidRDefault="00224CFB" w:rsidP="00385B9E">
      <w:pPr>
        <w:pStyle w:val="ListParagraph"/>
        <w:numPr>
          <w:ilvl w:val="1"/>
          <w:numId w:val="46"/>
        </w:numPr>
      </w:pPr>
      <w:r w:rsidRPr="00385B9E">
        <w:t>N</w:t>
      </w:r>
      <w:r w:rsidR="00777572" w:rsidRPr="00385B9E">
        <w:t xml:space="preserve">otwithstanding clause </w:t>
      </w:r>
      <w:r w:rsidR="00777572" w:rsidRPr="00385B9E">
        <w:fldChar w:fldCharType="begin"/>
      </w:r>
      <w:r w:rsidR="00777572" w:rsidRPr="00385B9E">
        <w:instrText xml:space="preserve"> REF _Ref44599631 \r \h  \* MERGEFORMAT </w:instrText>
      </w:r>
      <w:r w:rsidR="00777572" w:rsidRPr="00385B9E">
        <w:fldChar w:fldCharType="separate"/>
      </w:r>
      <w:r w:rsidR="00385B9E" w:rsidRPr="00385B9E">
        <w:t>3.4</w:t>
      </w:r>
      <w:r w:rsidR="00777572" w:rsidRPr="00385B9E">
        <w:fldChar w:fldCharType="end"/>
      </w:r>
      <w:r w:rsidR="00777572" w:rsidRPr="00385B9E">
        <w:t>, the Company shall</w:t>
      </w:r>
      <w:r w:rsidR="00173229" w:rsidRPr="00385B9E">
        <w:t>:</w:t>
      </w:r>
    </w:p>
    <w:p w14:paraId="189D6483" w14:textId="77777777" w:rsidR="00385B9E" w:rsidRDefault="6294D599" w:rsidP="00385B9E">
      <w:pPr>
        <w:pStyle w:val="ListParagraph"/>
        <w:numPr>
          <w:ilvl w:val="2"/>
          <w:numId w:val="46"/>
        </w:numPr>
      </w:pPr>
      <w:r w:rsidRPr="00385B9E">
        <w:t>D</w:t>
      </w:r>
      <w:r w:rsidR="00777572" w:rsidRPr="00385B9E">
        <w:t>elete</w:t>
      </w:r>
      <w:r w:rsidRPr="00385B9E">
        <w:t xml:space="preserve"> </w:t>
      </w:r>
      <w:r w:rsidR="00777572" w:rsidRPr="00385B9E">
        <w:t>the School Data</w:t>
      </w:r>
      <w:r w:rsidR="386A7F0A" w:rsidRPr="00385B9E">
        <w:t xml:space="preserve"> on the expiry</w:t>
      </w:r>
      <w:r w:rsidR="601B92E1" w:rsidRPr="00385B9E">
        <w:t xml:space="preserve"> or </w:t>
      </w:r>
      <w:r w:rsidR="00224CFB" w:rsidRPr="00385B9E">
        <w:t>termination of this Agreement</w:t>
      </w:r>
      <w:r w:rsidR="47563A83" w:rsidRPr="00385B9E">
        <w:t>, unless requested by the School to return such data</w:t>
      </w:r>
      <w:r w:rsidR="00224CFB" w:rsidRPr="00385B9E">
        <w:t>.</w:t>
      </w:r>
      <w:r w:rsidR="1E1E2A89" w:rsidRPr="00385B9E">
        <w:t xml:space="preserve"> </w:t>
      </w:r>
    </w:p>
    <w:p w14:paraId="4F4B5316" w14:textId="6925B80D" w:rsidR="00777572" w:rsidRPr="00385B9E" w:rsidRDefault="00777572" w:rsidP="00385B9E">
      <w:pPr>
        <w:pStyle w:val="ListParagraph"/>
        <w:numPr>
          <w:ilvl w:val="2"/>
          <w:numId w:val="46"/>
        </w:numPr>
      </w:pPr>
      <w:r w:rsidRPr="00385B9E">
        <w:t xml:space="preserve">retain the Business Data for a period of 12 weeks after the expiry of the Subscription Period, </w:t>
      </w:r>
      <w:r w:rsidR="00525B57" w:rsidRPr="00385B9E">
        <w:t xml:space="preserve">after </w:t>
      </w:r>
      <w:r w:rsidR="00525B57">
        <w:t xml:space="preserve">which time the Company shall </w:t>
      </w:r>
      <w:r w:rsidR="004B0202">
        <w:t xml:space="preserve">delete the Business Data, </w:t>
      </w:r>
      <w:r w:rsidRPr="00D57EBF">
        <w:t>unless otherwise required by law.</w:t>
      </w:r>
    </w:p>
    <w:p w14:paraId="36580F18" w14:textId="77777777" w:rsidR="00513D87" w:rsidRDefault="00513D87" w:rsidP="00235CFD">
      <w:pPr>
        <w:pStyle w:val="Heading2"/>
        <w:numPr>
          <w:ilvl w:val="0"/>
          <w:numId w:val="46"/>
        </w:numPr>
      </w:pPr>
      <w:bookmarkStart w:id="31" w:name="_Toc44692925"/>
      <w:r>
        <w:t>Confidentiality</w:t>
      </w:r>
      <w:bookmarkEnd w:id="28"/>
      <w:bookmarkEnd w:id="29"/>
      <w:bookmarkEnd w:id="30"/>
      <w:bookmarkEnd w:id="31"/>
    </w:p>
    <w:p w14:paraId="6B47EDB9" w14:textId="705D02B4" w:rsidR="00513D87" w:rsidRPr="00790B6C" w:rsidRDefault="00513D87" w:rsidP="00235CFD">
      <w:pPr>
        <w:pStyle w:val="ListParagraph"/>
        <w:numPr>
          <w:ilvl w:val="1"/>
          <w:numId w:val="46"/>
        </w:numPr>
      </w:pPr>
      <w:r w:rsidRPr="00790B6C">
        <w:t>Each party agrees to keep confidential any Confidential Information disclosed to it by other part</w:t>
      </w:r>
      <w:r w:rsidR="00790B6C" w:rsidRPr="00790B6C">
        <w:t>y.</w:t>
      </w:r>
    </w:p>
    <w:p w14:paraId="4177C286" w14:textId="5B96037C" w:rsidR="00513D87" w:rsidRPr="00790B6C" w:rsidRDefault="00513D87" w:rsidP="00235CFD">
      <w:pPr>
        <w:pStyle w:val="ListParagraph"/>
        <w:numPr>
          <w:ilvl w:val="1"/>
          <w:numId w:val="46"/>
        </w:numPr>
      </w:pPr>
      <w:r w:rsidRPr="00790B6C">
        <w:t xml:space="preserve">To the extent any Confidential Information is </w:t>
      </w:r>
      <w:r w:rsidR="00301A76" w:rsidRPr="00790B6C">
        <w:t>Data</w:t>
      </w:r>
      <w:r w:rsidRPr="00790B6C">
        <w:t>, such Confidential Information may be disclosed or used only to the extent such disclosure or use does not conflict with the terms of this Agreement.</w:t>
      </w:r>
    </w:p>
    <w:p w14:paraId="2A6E734F" w14:textId="77777777" w:rsidR="00513D87" w:rsidRPr="00790B6C" w:rsidRDefault="00513D87" w:rsidP="00A64699">
      <w:pPr>
        <w:pStyle w:val="ListParagraph"/>
        <w:numPr>
          <w:ilvl w:val="1"/>
          <w:numId w:val="46"/>
        </w:numPr>
        <w:rPr>
          <w:rFonts w:cstheme="minorHAnsi"/>
        </w:rPr>
      </w:pPr>
      <w:r w:rsidRPr="00790B6C">
        <w:t>Each party shall give notice to the others of any unauthorised misuse, disclosure, theft or loss of the other party’s Confidential Information immediately upon becoming aware of the same.</w:t>
      </w:r>
    </w:p>
    <w:p w14:paraId="53EFFE7B" w14:textId="358330CE" w:rsidR="006E28E4" w:rsidRPr="00790B6C" w:rsidRDefault="006E28E4" w:rsidP="00A64699">
      <w:pPr>
        <w:pStyle w:val="ListParagraph"/>
        <w:numPr>
          <w:ilvl w:val="1"/>
          <w:numId w:val="46"/>
        </w:numPr>
        <w:rPr>
          <w:rFonts w:cstheme="minorHAnsi"/>
        </w:rPr>
      </w:pPr>
      <w:bookmarkStart w:id="32" w:name="a361151"/>
      <w:r w:rsidRPr="00790B6C">
        <w:rPr>
          <w:rFonts w:cstheme="minorHAnsi"/>
        </w:rPr>
        <w:t xml:space="preserve">The obligations set out in this clause </w:t>
      </w:r>
      <w:r w:rsidR="0095183B" w:rsidRPr="00790B6C">
        <w:rPr>
          <w:rFonts w:cstheme="minorHAnsi"/>
        </w:rPr>
        <w:fldChar w:fldCharType="begin"/>
      </w:r>
      <w:r w:rsidR="0095183B" w:rsidRPr="00790B6C">
        <w:rPr>
          <w:rFonts w:cstheme="minorHAnsi"/>
        </w:rPr>
        <w:instrText xml:space="preserve"> REF _Ref44590146 \r \h </w:instrText>
      </w:r>
      <w:r w:rsidR="001F2ADC" w:rsidRPr="00790B6C">
        <w:rPr>
          <w:rFonts w:cstheme="minorHAnsi"/>
        </w:rPr>
        <w:instrText xml:space="preserve"> \* MERGEFORMAT </w:instrText>
      </w:r>
      <w:r w:rsidR="0095183B" w:rsidRPr="00790B6C">
        <w:rPr>
          <w:rFonts w:cstheme="minorHAnsi"/>
        </w:rPr>
      </w:r>
      <w:r w:rsidR="0095183B" w:rsidRPr="00790B6C">
        <w:rPr>
          <w:rFonts w:cstheme="minorHAnsi"/>
        </w:rPr>
        <w:fldChar w:fldCharType="separate"/>
      </w:r>
      <w:r w:rsidR="00385B9E">
        <w:rPr>
          <w:rFonts w:cstheme="minorHAnsi"/>
        </w:rPr>
        <w:t>8</w:t>
      </w:r>
      <w:r w:rsidR="0095183B" w:rsidRPr="00790B6C">
        <w:rPr>
          <w:rFonts w:cstheme="minorHAnsi"/>
        </w:rPr>
        <w:fldChar w:fldCharType="end"/>
      </w:r>
      <w:r w:rsidR="00D475CB" w:rsidRPr="00790B6C">
        <w:rPr>
          <w:rFonts w:cstheme="minorHAnsi"/>
        </w:rPr>
        <w:t xml:space="preserve">, </w:t>
      </w:r>
      <w:r w:rsidRPr="00790B6C">
        <w:rPr>
          <w:rFonts w:cstheme="minorHAnsi"/>
        </w:rPr>
        <w:t>shall not apply to Confidential Information which the receiving party can demonstrate:</w:t>
      </w:r>
      <w:bookmarkEnd w:id="32"/>
    </w:p>
    <w:p w14:paraId="39028AB4" w14:textId="5C7F1534" w:rsidR="006E28E4" w:rsidRPr="00790B6C" w:rsidRDefault="006E28E4" w:rsidP="00E10F99">
      <w:pPr>
        <w:pStyle w:val="ListParagraph"/>
        <w:numPr>
          <w:ilvl w:val="1"/>
          <w:numId w:val="46"/>
        </w:numPr>
        <w:rPr>
          <w:rFonts w:cstheme="minorHAnsi"/>
        </w:rPr>
      </w:pPr>
      <w:bookmarkStart w:id="33" w:name="a431876"/>
      <w:r w:rsidRPr="00790B6C">
        <w:rPr>
          <w:rFonts w:cstheme="minorHAnsi"/>
        </w:rPr>
        <w:t xml:space="preserve">is or has become publicly known other than through breach of this </w:t>
      </w:r>
      <w:r w:rsidR="009318ED" w:rsidRPr="00790B6C">
        <w:rPr>
          <w:rFonts w:cstheme="minorHAnsi"/>
        </w:rPr>
        <w:t xml:space="preserve">clause </w:t>
      </w:r>
      <w:r w:rsidR="009318ED" w:rsidRPr="00790B6C">
        <w:rPr>
          <w:rFonts w:cstheme="minorHAnsi"/>
        </w:rPr>
        <w:fldChar w:fldCharType="begin"/>
      </w:r>
      <w:r w:rsidR="009318ED" w:rsidRPr="00790B6C">
        <w:rPr>
          <w:rFonts w:cstheme="minorHAnsi"/>
        </w:rPr>
        <w:instrText xml:space="preserve"> REF _Ref44590275 \r \h </w:instrText>
      </w:r>
      <w:r w:rsidR="00E10F99" w:rsidRPr="00790B6C">
        <w:rPr>
          <w:rFonts w:cstheme="minorHAnsi"/>
        </w:rPr>
        <w:instrText xml:space="preserve"> \* MERGEFORMAT </w:instrText>
      </w:r>
      <w:r w:rsidR="009318ED" w:rsidRPr="00790B6C">
        <w:rPr>
          <w:rFonts w:cstheme="minorHAnsi"/>
        </w:rPr>
      </w:r>
      <w:r w:rsidR="009318ED" w:rsidRPr="00790B6C">
        <w:rPr>
          <w:rFonts w:cstheme="minorHAnsi"/>
        </w:rPr>
        <w:fldChar w:fldCharType="separate"/>
      </w:r>
      <w:r w:rsidR="002B11E5">
        <w:rPr>
          <w:rFonts w:cstheme="minorHAnsi"/>
        </w:rPr>
        <w:t>8</w:t>
      </w:r>
      <w:r w:rsidR="009318ED" w:rsidRPr="00790B6C">
        <w:rPr>
          <w:rFonts w:cstheme="minorHAnsi"/>
        </w:rPr>
        <w:fldChar w:fldCharType="end"/>
      </w:r>
      <w:r w:rsidRPr="00790B6C">
        <w:rPr>
          <w:rFonts w:cstheme="minorHAnsi"/>
        </w:rPr>
        <w:t xml:space="preserve"> or</w:t>
      </w:r>
      <w:bookmarkEnd w:id="33"/>
    </w:p>
    <w:p w14:paraId="318FE2F3" w14:textId="77777777" w:rsidR="006E28E4" w:rsidRPr="00790B6C" w:rsidRDefault="006E28E4" w:rsidP="00E10F99">
      <w:pPr>
        <w:pStyle w:val="ListParagraph"/>
        <w:numPr>
          <w:ilvl w:val="1"/>
          <w:numId w:val="46"/>
        </w:numPr>
        <w:rPr>
          <w:rFonts w:cstheme="minorHAnsi"/>
        </w:rPr>
      </w:pPr>
      <w:bookmarkStart w:id="34" w:name="a485282"/>
      <w:r w:rsidRPr="00790B6C">
        <w:rPr>
          <w:rFonts w:cstheme="minorHAnsi"/>
        </w:rPr>
        <w:t>was in possession of the receiving party prior to disclosure by the other party; or</w:t>
      </w:r>
      <w:bookmarkEnd w:id="34"/>
    </w:p>
    <w:p w14:paraId="780249A8" w14:textId="77777777" w:rsidR="006E28E4" w:rsidRPr="00790B6C" w:rsidRDefault="006E28E4" w:rsidP="00E10F99">
      <w:pPr>
        <w:pStyle w:val="ListParagraph"/>
        <w:numPr>
          <w:ilvl w:val="1"/>
          <w:numId w:val="46"/>
        </w:numPr>
        <w:rPr>
          <w:rFonts w:cstheme="minorHAnsi"/>
        </w:rPr>
      </w:pPr>
      <w:bookmarkStart w:id="35" w:name="a325062"/>
      <w:r w:rsidRPr="00790B6C">
        <w:rPr>
          <w:rFonts w:cstheme="minorHAnsi"/>
        </w:rPr>
        <w:t>was received by the receiving party from an independent third party who has full right of disclosure; or</w:t>
      </w:r>
      <w:bookmarkEnd w:id="35"/>
    </w:p>
    <w:p w14:paraId="0477AC5B" w14:textId="77777777" w:rsidR="006E28E4" w:rsidRPr="00790B6C" w:rsidRDefault="006E28E4" w:rsidP="00E10F99">
      <w:pPr>
        <w:pStyle w:val="ListParagraph"/>
        <w:numPr>
          <w:ilvl w:val="1"/>
          <w:numId w:val="46"/>
        </w:numPr>
        <w:rPr>
          <w:rFonts w:cstheme="minorHAnsi"/>
        </w:rPr>
      </w:pPr>
      <w:bookmarkStart w:id="36" w:name="a98164"/>
      <w:r w:rsidRPr="00790B6C">
        <w:rPr>
          <w:rFonts w:cstheme="minorHAnsi"/>
        </w:rPr>
        <w:t>was required to be disclosed by governmental authority, provided that the party subject to such requirement to disclose gives the other party prompt written notice of the requirement.</w:t>
      </w:r>
      <w:bookmarkEnd w:id="36"/>
    </w:p>
    <w:p w14:paraId="7A5B0514" w14:textId="18FB6056" w:rsidR="0095183B" w:rsidRPr="00790B6C" w:rsidRDefault="006E28E4" w:rsidP="0095183B">
      <w:pPr>
        <w:pStyle w:val="ListParagraph"/>
        <w:numPr>
          <w:ilvl w:val="1"/>
          <w:numId w:val="46"/>
        </w:numPr>
        <w:rPr>
          <w:rFonts w:cstheme="minorHAnsi"/>
        </w:rPr>
      </w:pPr>
      <w:bookmarkStart w:id="37" w:name="a955260"/>
      <w:r w:rsidRPr="00790B6C">
        <w:rPr>
          <w:rFonts w:cstheme="minorHAnsi"/>
        </w:rPr>
        <w:t xml:space="preserve">The obligations of confidentiality in this clause </w:t>
      </w:r>
      <w:r w:rsidR="00E10F99" w:rsidRPr="00790B6C">
        <w:rPr>
          <w:rFonts w:cstheme="minorHAnsi"/>
        </w:rPr>
        <w:fldChar w:fldCharType="begin"/>
      </w:r>
      <w:r w:rsidR="00E10F99" w:rsidRPr="00790B6C">
        <w:rPr>
          <w:rFonts w:cstheme="minorHAnsi"/>
        </w:rPr>
        <w:instrText xml:space="preserve"> REF _Ref44590146 \r \h  \* MERGEFORMAT </w:instrText>
      </w:r>
      <w:r w:rsidR="00E10F99" w:rsidRPr="00790B6C">
        <w:rPr>
          <w:rFonts w:cstheme="minorHAnsi"/>
        </w:rPr>
      </w:r>
      <w:r w:rsidR="00E10F99" w:rsidRPr="00790B6C">
        <w:rPr>
          <w:rFonts w:cstheme="minorHAnsi"/>
        </w:rPr>
        <w:fldChar w:fldCharType="separate"/>
      </w:r>
      <w:r w:rsidR="002B11E5">
        <w:rPr>
          <w:rFonts w:cstheme="minorHAnsi"/>
        </w:rPr>
        <w:t>8</w:t>
      </w:r>
      <w:r w:rsidR="00E10F99" w:rsidRPr="00790B6C">
        <w:rPr>
          <w:rFonts w:cstheme="minorHAnsi"/>
        </w:rPr>
        <w:fldChar w:fldCharType="end"/>
      </w:r>
      <w:r w:rsidRPr="00790B6C">
        <w:rPr>
          <w:rFonts w:cstheme="minorHAnsi"/>
        </w:rPr>
        <w:t xml:space="preserve"> shall not be affected by the expiry or termination of this </w:t>
      </w:r>
      <w:r w:rsidR="00677ED2" w:rsidRPr="00790B6C">
        <w:rPr>
          <w:rFonts w:cstheme="minorHAnsi"/>
        </w:rPr>
        <w:t>Agreement</w:t>
      </w:r>
      <w:r w:rsidRPr="00790B6C">
        <w:rPr>
          <w:rFonts w:cstheme="minorHAnsi"/>
        </w:rPr>
        <w:t>.</w:t>
      </w:r>
      <w:bookmarkEnd w:id="37"/>
    </w:p>
    <w:p w14:paraId="3F455235" w14:textId="525F0307" w:rsidR="00155CDE" w:rsidRPr="002A6A03" w:rsidRDefault="00B97D89" w:rsidP="00A64699">
      <w:pPr>
        <w:pStyle w:val="Heading2"/>
        <w:numPr>
          <w:ilvl w:val="0"/>
          <w:numId w:val="46"/>
        </w:numPr>
      </w:pPr>
      <w:bookmarkStart w:id="38" w:name="_Ref44602054"/>
      <w:bookmarkStart w:id="39" w:name="_Toc44692926"/>
      <w:r w:rsidRPr="002A6A03">
        <w:t>Limitation of Liability</w:t>
      </w:r>
      <w:bookmarkEnd w:id="38"/>
      <w:bookmarkEnd w:id="39"/>
    </w:p>
    <w:p w14:paraId="3F455238" w14:textId="77777777" w:rsidR="00155CDE" w:rsidRPr="002A6A03" w:rsidRDefault="00155CDE" w:rsidP="00235CFD">
      <w:pPr>
        <w:numPr>
          <w:ilvl w:val="1"/>
          <w:numId w:val="46"/>
        </w:numPr>
        <w:contextualSpacing/>
      </w:pPr>
      <w:bookmarkStart w:id="40" w:name="_Ref44590753"/>
      <w:r w:rsidRPr="002A6A03">
        <w:t>The Company shall have no liability to the School, whether arising in contract, tort (including negligence), breach of statutory duty or otherwise, for or in connection with:</w:t>
      </w:r>
      <w:bookmarkEnd w:id="40"/>
    </w:p>
    <w:p w14:paraId="3F455239" w14:textId="77777777" w:rsidR="00155CDE" w:rsidRPr="002A6A03" w:rsidRDefault="00155CDE" w:rsidP="00235CFD">
      <w:pPr>
        <w:numPr>
          <w:ilvl w:val="2"/>
          <w:numId w:val="46"/>
        </w:numPr>
        <w:contextualSpacing/>
      </w:pPr>
      <w:r w:rsidRPr="002A6A03">
        <w:t>loss, interception or corruption of any Data resulting from any negligence or default by any provider of telecommunications services to the Company or the School;</w:t>
      </w:r>
    </w:p>
    <w:p w14:paraId="3F45523A" w14:textId="77777777" w:rsidR="00155CDE" w:rsidRPr="002A6A03" w:rsidRDefault="00155CDE" w:rsidP="00235CFD">
      <w:pPr>
        <w:numPr>
          <w:ilvl w:val="2"/>
          <w:numId w:val="46"/>
        </w:numPr>
        <w:contextualSpacing/>
      </w:pPr>
      <w:r w:rsidRPr="002A6A03">
        <w:t>any loss arising from the default or negligence of any supplier to the School;</w:t>
      </w:r>
    </w:p>
    <w:p w14:paraId="3F45523D" w14:textId="77777777" w:rsidR="00155CDE" w:rsidRPr="002A6A03" w:rsidRDefault="00155CDE" w:rsidP="00155CDE">
      <w:pPr>
        <w:ind w:left="792"/>
        <w:contextualSpacing/>
      </w:pPr>
    </w:p>
    <w:p w14:paraId="3F45523E" w14:textId="77777777" w:rsidR="00155CDE" w:rsidRPr="002A6A03" w:rsidRDefault="00155CDE" w:rsidP="00235CFD">
      <w:pPr>
        <w:numPr>
          <w:ilvl w:val="1"/>
          <w:numId w:val="46"/>
        </w:numPr>
        <w:contextualSpacing/>
      </w:pPr>
      <w:bookmarkStart w:id="41" w:name="_Ref44590754"/>
      <w:r w:rsidRPr="002A6A03">
        <w:t>No party shall be liable to the other (whether in contract, tort (including negligence or otherwise) for:</w:t>
      </w:r>
      <w:bookmarkEnd w:id="41"/>
    </w:p>
    <w:p w14:paraId="3F45523F" w14:textId="77777777" w:rsidR="00155CDE" w:rsidRPr="002A6A03" w:rsidRDefault="00155CDE" w:rsidP="00235CFD">
      <w:pPr>
        <w:numPr>
          <w:ilvl w:val="2"/>
          <w:numId w:val="46"/>
        </w:numPr>
        <w:contextualSpacing/>
      </w:pPr>
      <w:r w:rsidRPr="002A6A03">
        <w:t xml:space="preserve">consequential, indirect or special losses, </w:t>
      </w:r>
    </w:p>
    <w:p w14:paraId="3F455240" w14:textId="77777777" w:rsidR="00155CDE" w:rsidRPr="002A6A03" w:rsidRDefault="00155CDE" w:rsidP="00235CFD">
      <w:pPr>
        <w:numPr>
          <w:ilvl w:val="2"/>
          <w:numId w:val="46"/>
        </w:numPr>
        <w:contextualSpacing/>
      </w:pPr>
      <w:r w:rsidRPr="002A6A03">
        <w:t xml:space="preserve">loss of profit, account of profit, </w:t>
      </w:r>
    </w:p>
    <w:p w14:paraId="3F455241" w14:textId="77777777" w:rsidR="00155CDE" w:rsidRPr="002A6A03" w:rsidRDefault="00155CDE" w:rsidP="00235CFD">
      <w:pPr>
        <w:numPr>
          <w:ilvl w:val="2"/>
          <w:numId w:val="46"/>
        </w:numPr>
        <w:contextualSpacing/>
      </w:pPr>
      <w:r w:rsidRPr="002A6A03">
        <w:t xml:space="preserve">loss of use, </w:t>
      </w:r>
    </w:p>
    <w:p w14:paraId="3F455242" w14:textId="77777777" w:rsidR="00155CDE" w:rsidRPr="002A6A03" w:rsidRDefault="00155CDE" w:rsidP="00235CFD">
      <w:pPr>
        <w:numPr>
          <w:ilvl w:val="2"/>
          <w:numId w:val="46"/>
        </w:numPr>
        <w:contextualSpacing/>
      </w:pPr>
      <w:r w:rsidRPr="002A6A03">
        <w:t xml:space="preserve">loss of production, </w:t>
      </w:r>
    </w:p>
    <w:p w14:paraId="3F455243" w14:textId="77777777" w:rsidR="00155CDE" w:rsidRPr="002A6A03" w:rsidRDefault="00155CDE" w:rsidP="00235CFD">
      <w:pPr>
        <w:numPr>
          <w:ilvl w:val="2"/>
          <w:numId w:val="46"/>
        </w:numPr>
        <w:contextualSpacing/>
      </w:pPr>
      <w:r w:rsidRPr="002A6A03">
        <w:t xml:space="preserve">loss of contract, </w:t>
      </w:r>
    </w:p>
    <w:p w14:paraId="3F455244" w14:textId="77777777" w:rsidR="00155CDE" w:rsidRPr="002A6A03" w:rsidRDefault="00155CDE" w:rsidP="00235CFD">
      <w:pPr>
        <w:numPr>
          <w:ilvl w:val="2"/>
          <w:numId w:val="46"/>
        </w:numPr>
        <w:contextualSpacing/>
      </w:pPr>
      <w:r w:rsidRPr="002A6A03">
        <w:t xml:space="preserve">loss of opportunity, </w:t>
      </w:r>
    </w:p>
    <w:p w14:paraId="3F455245" w14:textId="77777777" w:rsidR="00155CDE" w:rsidRPr="002A6A03" w:rsidRDefault="00155CDE" w:rsidP="00235CFD">
      <w:pPr>
        <w:numPr>
          <w:ilvl w:val="2"/>
          <w:numId w:val="46"/>
        </w:numPr>
        <w:contextualSpacing/>
      </w:pPr>
      <w:r w:rsidRPr="002A6A03">
        <w:t xml:space="preserve">loss of savings, discount or rebate (whether actual or anticipated), </w:t>
      </w:r>
    </w:p>
    <w:p w14:paraId="3F455246" w14:textId="77777777" w:rsidR="00155CDE" w:rsidRPr="002A6A03" w:rsidRDefault="00155CDE" w:rsidP="00235CFD">
      <w:pPr>
        <w:numPr>
          <w:ilvl w:val="2"/>
          <w:numId w:val="46"/>
        </w:numPr>
        <w:contextualSpacing/>
      </w:pPr>
      <w:r w:rsidRPr="002A6A03">
        <w:t>or harm to reputation or loss of goodwill under or in connection with this Agreement.</w:t>
      </w:r>
    </w:p>
    <w:p w14:paraId="3F455247" w14:textId="77777777" w:rsidR="00155CDE" w:rsidRPr="002A6A03" w:rsidRDefault="00155CDE" w:rsidP="00155CDE">
      <w:pPr>
        <w:ind w:left="1224"/>
        <w:contextualSpacing/>
      </w:pPr>
    </w:p>
    <w:p w14:paraId="333173D3" w14:textId="2963EE53" w:rsidR="00B70A60" w:rsidRPr="002A6A03" w:rsidRDefault="00B70A60" w:rsidP="00235CFD">
      <w:pPr>
        <w:numPr>
          <w:ilvl w:val="1"/>
          <w:numId w:val="46"/>
        </w:numPr>
        <w:contextualSpacing/>
      </w:pPr>
      <w:bookmarkStart w:id="42" w:name="a380798"/>
      <w:r w:rsidRPr="002A6A03">
        <w:t xml:space="preserve">Subject to clause </w:t>
      </w:r>
      <w:r w:rsidR="00E10F99" w:rsidRPr="002A6A03">
        <w:fldChar w:fldCharType="begin"/>
      </w:r>
      <w:r w:rsidR="00E10F99" w:rsidRPr="002A6A03">
        <w:instrText xml:space="preserve"> REF _Ref44590753 \r \h  \* MERGEFORMAT </w:instrText>
      </w:r>
      <w:r w:rsidR="00E10F99" w:rsidRPr="002A6A03">
        <w:fldChar w:fldCharType="separate"/>
      </w:r>
      <w:r w:rsidR="002B11E5">
        <w:t>9.1</w:t>
      </w:r>
      <w:r w:rsidR="00E10F99" w:rsidRPr="002A6A03">
        <w:fldChar w:fldCharType="end"/>
      </w:r>
      <w:r w:rsidR="005F398E" w:rsidRPr="002A6A03">
        <w:t xml:space="preserve"> and </w:t>
      </w:r>
      <w:r w:rsidR="00E10F99" w:rsidRPr="002A6A03">
        <w:fldChar w:fldCharType="begin"/>
      </w:r>
      <w:r w:rsidR="00E10F99" w:rsidRPr="002A6A03">
        <w:instrText xml:space="preserve"> REF _Ref44590754 \r \h  \* MERGEFORMAT </w:instrText>
      </w:r>
      <w:r w:rsidR="00E10F99" w:rsidRPr="002A6A03">
        <w:fldChar w:fldCharType="separate"/>
      </w:r>
      <w:r w:rsidR="002B11E5">
        <w:t>9.2</w:t>
      </w:r>
      <w:r w:rsidR="00E10F99" w:rsidRPr="002A6A03">
        <w:fldChar w:fldCharType="end"/>
      </w:r>
      <w:r w:rsidR="005F398E" w:rsidRPr="002A6A03">
        <w:t xml:space="preserve"> above</w:t>
      </w:r>
      <w:r w:rsidRPr="002A6A03">
        <w:t xml:space="preserve">, each party's aggregate liability in respect of claims based on events in any calendar year arising out of or in connection with this </w:t>
      </w:r>
      <w:r w:rsidR="005F398E" w:rsidRPr="002A6A03">
        <w:t>A</w:t>
      </w:r>
      <w:r w:rsidRPr="002A6A03">
        <w:t>greement or any collateral contract, whether in contract or tort (including negligence) or otherwise, shall in no circumstances exceed £</w:t>
      </w:r>
      <w:r w:rsidR="005F398E" w:rsidRPr="002A6A03">
        <w:t>1,000,000</w:t>
      </w:r>
      <w:r w:rsidRPr="002A6A03">
        <w:t>.</w:t>
      </w:r>
      <w:bookmarkEnd w:id="42"/>
    </w:p>
    <w:p w14:paraId="3F455249" w14:textId="77777777" w:rsidR="00155CDE" w:rsidRDefault="00155CDE" w:rsidP="00235CFD">
      <w:pPr>
        <w:numPr>
          <w:ilvl w:val="1"/>
          <w:numId w:val="46"/>
        </w:numPr>
        <w:contextualSpacing/>
      </w:pPr>
      <w:r w:rsidRPr="002A6A03">
        <w:t>Notwithstanding any other provision herein, the liability of the parties shall not be limited in any way in respect of death or personal injury caused by negligence, fraud or fraudulent misrepresentation or any other losses that cannot be excluded or limited by applicable law.</w:t>
      </w:r>
    </w:p>
    <w:p w14:paraId="3B72C085" w14:textId="77777777" w:rsidR="00A63314" w:rsidRPr="002A6A03" w:rsidRDefault="00A63314" w:rsidP="00A63314">
      <w:pPr>
        <w:ind w:left="792"/>
        <w:contextualSpacing/>
      </w:pPr>
    </w:p>
    <w:p w14:paraId="3F45524B" w14:textId="782D68E0" w:rsidR="00155CDE" w:rsidRPr="00155CDE" w:rsidRDefault="00B97D89" w:rsidP="00235CFD">
      <w:pPr>
        <w:keepNext/>
        <w:keepLines/>
        <w:numPr>
          <w:ilvl w:val="0"/>
          <w:numId w:val="46"/>
        </w:numPr>
        <w:spacing w:before="40" w:after="0"/>
        <w:outlineLvl w:val="1"/>
        <w:rPr>
          <w:rFonts w:asciiTheme="majorHAnsi" w:eastAsiaTheme="majorEastAsia" w:hAnsiTheme="majorHAnsi" w:cstheme="majorBidi"/>
          <w:color w:val="2E74B5" w:themeColor="accent1" w:themeShade="BF"/>
          <w:sz w:val="26"/>
          <w:szCs w:val="26"/>
        </w:rPr>
      </w:pPr>
      <w:bookmarkStart w:id="43" w:name="_Toc44692927"/>
      <w:r w:rsidRPr="00155CDE">
        <w:rPr>
          <w:rFonts w:asciiTheme="majorHAnsi" w:eastAsiaTheme="majorEastAsia" w:hAnsiTheme="majorHAnsi" w:cstheme="majorBidi"/>
          <w:color w:val="2E74B5" w:themeColor="accent1" w:themeShade="BF"/>
          <w:sz w:val="26"/>
          <w:szCs w:val="26"/>
        </w:rPr>
        <w:t>Indemnity</w:t>
      </w:r>
      <w:r w:rsidR="00BF08D2">
        <w:rPr>
          <w:rFonts w:asciiTheme="majorHAnsi" w:eastAsiaTheme="majorEastAsia" w:hAnsiTheme="majorHAnsi" w:cstheme="majorBidi"/>
          <w:color w:val="2E74B5" w:themeColor="accent1" w:themeShade="BF"/>
          <w:sz w:val="26"/>
          <w:szCs w:val="26"/>
        </w:rPr>
        <w:t xml:space="preserve"> and Insurance</w:t>
      </w:r>
      <w:bookmarkEnd w:id="43"/>
    </w:p>
    <w:p w14:paraId="3F45524C" w14:textId="6E4A6612" w:rsidR="00155CDE" w:rsidRPr="00D57EBF" w:rsidRDefault="00FC5018" w:rsidP="00235CFD">
      <w:pPr>
        <w:numPr>
          <w:ilvl w:val="1"/>
          <w:numId w:val="46"/>
        </w:numPr>
        <w:contextualSpacing/>
      </w:pPr>
      <w:r w:rsidRPr="00D57EBF">
        <w:t xml:space="preserve">Subject to clause </w:t>
      </w:r>
      <w:r w:rsidR="001D50DC" w:rsidRPr="00D57EBF">
        <w:fldChar w:fldCharType="begin"/>
      </w:r>
      <w:r w:rsidR="001D50DC" w:rsidRPr="00D57EBF">
        <w:instrText xml:space="preserve"> REF _Ref44602054 \r \h </w:instrText>
      </w:r>
      <w:r w:rsidR="001F2ADC" w:rsidRPr="00D57EBF">
        <w:instrText xml:space="preserve"> \* MERGEFORMAT </w:instrText>
      </w:r>
      <w:r w:rsidR="001D50DC" w:rsidRPr="00D57EBF">
        <w:fldChar w:fldCharType="separate"/>
      </w:r>
      <w:r w:rsidR="002B11E5">
        <w:t>9</w:t>
      </w:r>
      <w:r w:rsidR="001D50DC" w:rsidRPr="00D57EBF">
        <w:fldChar w:fldCharType="end"/>
      </w:r>
      <w:r w:rsidR="001D50DC" w:rsidRPr="00D57EBF">
        <w:t>,</w:t>
      </w:r>
      <w:r w:rsidR="007E0960" w:rsidRPr="00D57EBF">
        <w:t xml:space="preserve"> </w:t>
      </w:r>
      <w:r w:rsidR="00E10F99" w:rsidRPr="00D57EBF">
        <w:t>each</w:t>
      </w:r>
      <w:r w:rsidR="00DE635E" w:rsidRPr="00D57EBF">
        <w:t xml:space="preserve"> </w:t>
      </w:r>
      <w:r w:rsidR="00E06EE2" w:rsidRPr="00D57EBF">
        <w:t xml:space="preserve">party </w:t>
      </w:r>
      <w:r w:rsidR="00155CDE" w:rsidRPr="00D57EBF">
        <w:t>keep</w:t>
      </w:r>
      <w:r w:rsidR="00E06EE2" w:rsidRPr="00D57EBF">
        <w:t xml:space="preserve">s </w:t>
      </w:r>
      <w:r w:rsidR="00E10F99" w:rsidRPr="00D57EBF">
        <w:t>indemnified</w:t>
      </w:r>
      <w:r w:rsidR="00155CDE" w:rsidRPr="00D57EBF">
        <w:t xml:space="preserve"> </w:t>
      </w:r>
      <w:r w:rsidR="00E06EE2" w:rsidRPr="00D57EBF">
        <w:t>the other</w:t>
      </w:r>
      <w:r w:rsidR="002F68EC" w:rsidRPr="00D57EBF">
        <w:t>(</w:t>
      </w:r>
      <w:r w:rsidR="00E06EE2" w:rsidRPr="00D57EBF">
        <w:t>s</w:t>
      </w:r>
      <w:r w:rsidR="000A131C" w:rsidRPr="00D57EBF">
        <w:t xml:space="preserve">) </w:t>
      </w:r>
      <w:r w:rsidR="00155CDE" w:rsidRPr="00D57EBF">
        <w:t xml:space="preserve">against all losses, actions, proceedings, costs, expenses (including legal fees), claims and damages arising from </w:t>
      </w:r>
      <w:r w:rsidR="00B76B79" w:rsidRPr="00D57EBF">
        <w:t xml:space="preserve">their </w:t>
      </w:r>
      <w:r w:rsidR="00155CDE" w:rsidRPr="00D57EBF">
        <w:t>breach</w:t>
      </w:r>
      <w:r w:rsidR="00155CDE" w:rsidRPr="00D57EBF" w:rsidDel="00B76B79">
        <w:t xml:space="preserve"> </w:t>
      </w:r>
      <w:r w:rsidR="00155CDE" w:rsidRPr="00D57EBF">
        <w:t xml:space="preserve">of the </w:t>
      </w:r>
      <w:r w:rsidR="00B97D89" w:rsidRPr="00D57EBF">
        <w:t>Agreement</w:t>
      </w:r>
      <w:r w:rsidR="00155CDE" w:rsidRPr="00D57EBF">
        <w:t xml:space="preserve">. </w:t>
      </w:r>
    </w:p>
    <w:p w14:paraId="02E3A68C" w14:textId="5C3F9553" w:rsidR="00BF08D2" w:rsidRPr="00235CFD" w:rsidRDefault="00BF08D2" w:rsidP="00235CFD">
      <w:pPr>
        <w:numPr>
          <w:ilvl w:val="1"/>
          <w:numId w:val="46"/>
        </w:numPr>
        <w:contextualSpacing/>
      </w:pPr>
      <w:r w:rsidRPr="00235CFD">
        <w:t>The parties co</w:t>
      </w:r>
      <w:r w:rsidR="00021FB3" w:rsidRPr="00235CFD">
        <w:t xml:space="preserve">nfirm </w:t>
      </w:r>
      <w:r w:rsidR="00EE5050" w:rsidRPr="00235CFD">
        <w:t>they have in place</w:t>
      </w:r>
      <w:r w:rsidR="001D50DC" w:rsidRPr="00D57EBF">
        <w:t>,</w:t>
      </w:r>
      <w:r w:rsidR="00A56C7F" w:rsidRPr="00D57EBF">
        <w:t xml:space="preserve"> p</w:t>
      </w:r>
      <w:r w:rsidR="002A48D5" w:rsidRPr="00235CFD">
        <w:t xml:space="preserve">olicies of insurance </w:t>
      </w:r>
      <w:r w:rsidR="00E10F99" w:rsidRPr="00D57EBF">
        <w:t>adequate</w:t>
      </w:r>
      <w:r w:rsidR="000C7457" w:rsidRPr="00D57EBF">
        <w:t xml:space="preserve"> to </w:t>
      </w:r>
      <w:r w:rsidR="002A48D5" w:rsidRPr="00235CFD">
        <w:t>cover their liabilities under this Agreement</w:t>
      </w:r>
      <w:r w:rsidR="00A56C7F" w:rsidRPr="00D57EBF">
        <w:t xml:space="preserve"> and undertake </w:t>
      </w:r>
      <w:r w:rsidRPr="00235CFD">
        <w:t>to supply</w:t>
      </w:r>
      <w:r w:rsidR="000C7457" w:rsidRPr="00D57EBF">
        <w:t>,</w:t>
      </w:r>
      <w:r w:rsidRPr="00235CFD">
        <w:t xml:space="preserve"> on request</w:t>
      </w:r>
      <w:r w:rsidR="000C7457" w:rsidRPr="00D57EBF">
        <w:t>,</w:t>
      </w:r>
      <w:r w:rsidRPr="00235CFD">
        <w:t xml:space="preserve"> evidence of insurance to establish compliance with the requirements of this Agreement with regard to the provision and adequacy of relevant insurance policies.</w:t>
      </w:r>
    </w:p>
    <w:p w14:paraId="3F45524E" w14:textId="684303AA" w:rsidR="00155CDE" w:rsidRPr="00D57EBF" w:rsidRDefault="00B97D89" w:rsidP="004C4CA6">
      <w:pPr>
        <w:pStyle w:val="Heading2"/>
        <w:numPr>
          <w:ilvl w:val="0"/>
          <w:numId w:val="46"/>
        </w:numPr>
      </w:pPr>
      <w:bookmarkStart w:id="44" w:name="_Ref44599230"/>
      <w:bookmarkStart w:id="45" w:name="_Toc44692928"/>
      <w:r w:rsidRPr="00D57EBF">
        <w:t>Termination</w:t>
      </w:r>
      <w:bookmarkEnd w:id="44"/>
      <w:bookmarkEnd w:id="45"/>
    </w:p>
    <w:p w14:paraId="43C75819" w14:textId="5EF44152" w:rsidR="00281899" w:rsidRPr="00D57EBF" w:rsidRDefault="00281899" w:rsidP="009122C4">
      <w:pPr>
        <w:pStyle w:val="ListParagraph"/>
        <w:numPr>
          <w:ilvl w:val="1"/>
          <w:numId w:val="46"/>
        </w:numPr>
      </w:pPr>
      <w:r w:rsidRPr="00D57EBF">
        <w:t xml:space="preserve">Without affecting any other right or remedy available to it, either party may terminate this </w:t>
      </w:r>
      <w:r w:rsidR="009122C4" w:rsidRPr="00D57EBF">
        <w:t>Agreement</w:t>
      </w:r>
      <w:r w:rsidRPr="00D57EBF">
        <w:t xml:space="preserve"> with immediate effect by giving written notice to the other party if:</w:t>
      </w:r>
    </w:p>
    <w:p w14:paraId="518B90C5" w14:textId="77777777" w:rsidR="00281899" w:rsidRPr="00D57EBF" w:rsidRDefault="00281899" w:rsidP="009122C4">
      <w:pPr>
        <w:pStyle w:val="ListParagraph"/>
        <w:numPr>
          <w:ilvl w:val="2"/>
          <w:numId w:val="46"/>
        </w:numPr>
      </w:pPr>
      <w:r w:rsidRPr="00D57EBF">
        <w:t>the other party commits a material breach of any term of this agreement which breach is irremediable or (if such breach is remediable) fails to remedy that breach within a period of [14] days after being notified in writing to do so;</w:t>
      </w:r>
    </w:p>
    <w:p w14:paraId="723DBFAA" w14:textId="1F37A276" w:rsidR="00281899" w:rsidRPr="00D57EBF" w:rsidRDefault="00281899" w:rsidP="009122C4">
      <w:pPr>
        <w:pStyle w:val="ListParagraph"/>
        <w:numPr>
          <w:ilvl w:val="2"/>
          <w:numId w:val="46"/>
        </w:numPr>
      </w:pPr>
      <w:r w:rsidRPr="00D57EBF">
        <w:t xml:space="preserve">the other party suspends, or threatens to suspend, payment of its debts or is unable to pay its debts as they fall due or admits inability to pay its debts or is deemed unable to pay its debts within the meaning of section 123 of the Insolvency Act </w:t>
      </w:r>
      <w:r w:rsidR="001E1EBB" w:rsidRPr="00D57EBF">
        <w:t>(IA)</w:t>
      </w:r>
      <w:r w:rsidRPr="00D57EBF">
        <w:t xml:space="preserve"> 1986 as if the words "it is proved to the satisfaction of the court" did not appear in sections 123(1)(e) or 123(2) of the IA 1986;</w:t>
      </w:r>
    </w:p>
    <w:p w14:paraId="45EEBE64" w14:textId="77777777" w:rsidR="00281899" w:rsidRPr="00D57EBF" w:rsidRDefault="00281899" w:rsidP="009122C4">
      <w:pPr>
        <w:pStyle w:val="ListParagraph"/>
        <w:numPr>
          <w:ilvl w:val="2"/>
          <w:numId w:val="46"/>
        </w:numPr>
      </w:pPr>
      <w:r w:rsidRPr="00D57EBF">
        <w:t>the other party commences negotiations with all or any class of its creditors with a view to rescheduling any of its debts, or makes a proposal for or enters into any compromise or arrangement with any of its creditors other than for the sole purpose of a scheme for a solvent amalgamation of that other party with one or more other companies or the solvent reconstruction of that other party;</w:t>
      </w:r>
    </w:p>
    <w:p w14:paraId="730ACFE0" w14:textId="77777777" w:rsidR="00281899" w:rsidRPr="00D57EBF" w:rsidRDefault="00281899" w:rsidP="009122C4">
      <w:pPr>
        <w:pStyle w:val="ListParagraph"/>
        <w:numPr>
          <w:ilvl w:val="2"/>
          <w:numId w:val="46"/>
        </w:numPr>
      </w:pPr>
      <w:r w:rsidRPr="00D57EBF">
        <w:t>a petition is filed,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w:t>
      </w:r>
    </w:p>
    <w:p w14:paraId="00D5C482" w14:textId="77777777" w:rsidR="00281899" w:rsidRPr="00D57EBF" w:rsidRDefault="00281899" w:rsidP="009122C4">
      <w:pPr>
        <w:pStyle w:val="ListParagraph"/>
        <w:numPr>
          <w:ilvl w:val="2"/>
          <w:numId w:val="46"/>
        </w:numPr>
      </w:pPr>
      <w:r w:rsidRPr="00D57EBF">
        <w:t>an application is made to court, or an order is made, for the appointment of an administrator, or if a notice of intention to appoint an administrator is given or if an administrator is appointed, over the other party;</w:t>
      </w:r>
    </w:p>
    <w:p w14:paraId="23E053B8" w14:textId="77777777" w:rsidR="00281899" w:rsidRPr="00D57EBF" w:rsidRDefault="00281899" w:rsidP="009122C4">
      <w:pPr>
        <w:pStyle w:val="ListParagraph"/>
        <w:numPr>
          <w:ilvl w:val="2"/>
          <w:numId w:val="46"/>
        </w:numPr>
      </w:pPr>
      <w:r w:rsidRPr="00D57EBF">
        <w:t>the holder of a qualifying floating charge over the assets of that other party has become entitled to appoint or has appointed an administrative receiver;</w:t>
      </w:r>
    </w:p>
    <w:p w14:paraId="6FF87EED" w14:textId="77777777" w:rsidR="00281899" w:rsidRPr="00D57EBF" w:rsidRDefault="00281899" w:rsidP="009122C4">
      <w:pPr>
        <w:pStyle w:val="ListParagraph"/>
        <w:numPr>
          <w:ilvl w:val="2"/>
          <w:numId w:val="46"/>
        </w:numPr>
      </w:pPr>
      <w:r w:rsidRPr="00D57EBF">
        <w:t>a person becomes entitled to appoint a receiver over all or any of the assets of the other party or a receiver is appointed over all or any of the assets of the other party;</w:t>
      </w:r>
    </w:p>
    <w:p w14:paraId="2B2A4193" w14:textId="77777777" w:rsidR="00281899" w:rsidRPr="00D57EBF" w:rsidRDefault="00281899" w:rsidP="009122C4">
      <w:pPr>
        <w:pStyle w:val="ListParagraph"/>
        <w:numPr>
          <w:ilvl w:val="2"/>
          <w:numId w:val="46"/>
        </w:numPr>
      </w:pPr>
      <w:r w:rsidRPr="00D57EBF">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p>
    <w:p w14:paraId="0F225CD4" w14:textId="77777777" w:rsidR="00281899" w:rsidRPr="00D57EBF" w:rsidRDefault="00281899" w:rsidP="009122C4">
      <w:pPr>
        <w:pStyle w:val="ListParagraph"/>
        <w:numPr>
          <w:ilvl w:val="2"/>
          <w:numId w:val="46"/>
        </w:numPr>
      </w:pPr>
      <w:r w:rsidRPr="00D57EBF">
        <w:t>any event occurs, or proceeding is taken, with respect to the other party in any jurisdiction to which it is subject that has an effect equivalent or similar to any of the events mentioned in clause 14.2(b) to clause 14.2(h) (inclusive); or</w:t>
      </w:r>
    </w:p>
    <w:p w14:paraId="344FDBE0" w14:textId="77777777" w:rsidR="00281899" w:rsidRPr="00D57EBF" w:rsidRDefault="00281899" w:rsidP="009122C4">
      <w:pPr>
        <w:pStyle w:val="ListParagraph"/>
        <w:numPr>
          <w:ilvl w:val="2"/>
          <w:numId w:val="46"/>
        </w:numPr>
      </w:pPr>
      <w:r w:rsidRPr="00D57EBF">
        <w:t>the other party suspends or ceases, or threatens to suspend or cease, carrying on all or a substantial part of its business.</w:t>
      </w:r>
    </w:p>
    <w:p w14:paraId="1C16CD65" w14:textId="385AC0B1" w:rsidR="00A10CD6" w:rsidRPr="00D57EBF" w:rsidRDefault="00A10CD6" w:rsidP="00A10CD6">
      <w:pPr>
        <w:pStyle w:val="Heading2"/>
        <w:numPr>
          <w:ilvl w:val="0"/>
          <w:numId w:val="46"/>
        </w:numPr>
      </w:pPr>
      <w:bookmarkStart w:id="46" w:name="_Toc44692929"/>
      <w:r w:rsidRPr="00D57EBF">
        <w:t>Consequences of Termination</w:t>
      </w:r>
      <w:bookmarkEnd w:id="46"/>
    </w:p>
    <w:p w14:paraId="3D673BB1" w14:textId="451C7FA1" w:rsidR="00466018" w:rsidRPr="00D57EBF" w:rsidRDefault="00466018" w:rsidP="00E65DDF">
      <w:pPr>
        <w:pStyle w:val="ListParagraph"/>
        <w:numPr>
          <w:ilvl w:val="1"/>
          <w:numId w:val="46"/>
        </w:numPr>
      </w:pPr>
      <w:r w:rsidRPr="00D57EBF">
        <w:t>On expiry or termination of this Agreement</w:t>
      </w:r>
      <w:r w:rsidR="00D2770D" w:rsidRPr="00D57EBF">
        <w:t xml:space="preserve">, </w:t>
      </w:r>
      <w:r w:rsidR="001F2E97" w:rsidRPr="00D57EBF">
        <w:t>howsoever caused</w:t>
      </w:r>
      <w:r w:rsidR="00E65DDF">
        <w:t xml:space="preserve">, </w:t>
      </w:r>
      <w:r w:rsidRPr="00D57EBF">
        <w:t>all licences granted to the School under this Agreement shall terminate immediately</w:t>
      </w:r>
      <w:r w:rsidR="00C469C8" w:rsidRPr="00D57EBF">
        <w:t xml:space="preserve"> and access to the Platform will be terminated</w:t>
      </w:r>
      <w:r w:rsidR="00535B70" w:rsidRPr="00D57EBF">
        <w:t xml:space="preserve">, and </w:t>
      </w:r>
    </w:p>
    <w:p w14:paraId="79A908D5" w14:textId="77777777" w:rsidR="00466018" w:rsidRPr="00D57EBF" w:rsidRDefault="00466018" w:rsidP="00160FB1">
      <w:pPr>
        <w:pStyle w:val="ListParagraph"/>
        <w:numPr>
          <w:ilvl w:val="1"/>
          <w:numId w:val="46"/>
        </w:numPr>
      </w:pPr>
      <w:r w:rsidRPr="00D57EBF">
        <w:t>Any provision of this agreement that expressly or by implication is intended to come into or continue in force on or after termination or expiry of this Agreement shall remain in full force and effect.</w:t>
      </w:r>
    </w:p>
    <w:p w14:paraId="64C4D4A1" w14:textId="77777777" w:rsidR="00466018" w:rsidRPr="00D57EBF" w:rsidRDefault="00466018" w:rsidP="00466018">
      <w:pPr>
        <w:pStyle w:val="ListParagraph"/>
        <w:numPr>
          <w:ilvl w:val="1"/>
          <w:numId w:val="46"/>
        </w:numPr>
      </w:pPr>
      <w:r w:rsidRPr="00D57EBF">
        <w:t xml:space="preserve">Termination or expiry of this agreement shall not affect any rights, remedies, obligations or liabilities of the parties that have accrued up to the date of termination or expiry, including the right to claim </w:t>
      </w:r>
      <w:r w:rsidRPr="00D57EBF">
        <w:lastRenderedPageBreak/>
        <w:t>damages in respect of any breach of the agreement which existed at or before the date of termination or expiry.</w:t>
      </w:r>
    </w:p>
    <w:p w14:paraId="351252DF" w14:textId="77777777" w:rsidR="00513D87" w:rsidRPr="00C07C35" w:rsidRDefault="00513D87" w:rsidP="00235CFD">
      <w:pPr>
        <w:pStyle w:val="Heading2"/>
        <w:numPr>
          <w:ilvl w:val="0"/>
          <w:numId w:val="46"/>
        </w:numPr>
      </w:pPr>
      <w:bookmarkStart w:id="47" w:name="_Toc44692930"/>
      <w:r w:rsidRPr="00C07C35">
        <w:t>Force Majeure</w:t>
      </w:r>
      <w:bookmarkEnd w:id="47"/>
    </w:p>
    <w:p w14:paraId="3F455256" w14:textId="7BD2B8E8" w:rsidR="00155CDE" w:rsidRPr="00346E87" w:rsidRDefault="00513D87" w:rsidP="00155CDE">
      <w:r w:rsidRPr="00C07C35">
        <w:t xml:space="preserve">A party will not be in breach of this Agreement nor liable for delay in performing, or failure to perform, any of its obligations under this Agreement if such delay or failure result from </w:t>
      </w:r>
      <w:r w:rsidR="004E0BAF" w:rsidRPr="00C07C35">
        <w:t>a Force Majeu</w:t>
      </w:r>
      <w:r w:rsidR="0051730D" w:rsidRPr="00C07C35">
        <w:t xml:space="preserve">re Event. </w:t>
      </w:r>
    </w:p>
    <w:p w14:paraId="44DC2259" w14:textId="4928DBDE" w:rsidR="000769CE" w:rsidRPr="00346E87" w:rsidRDefault="000769CE" w:rsidP="00235CFD">
      <w:pPr>
        <w:pStyle w:val="Heading2"/>
        <w:numPr>
          <w:ilvl w:val="0"/>
          <w:numId w:val="46"/>
        </w:numPr>
      </w:pPr>
      <w:bookmarkStart w:id="48" w:name="_SCHEDULE_TO_THE"/>
      <w:bookmarkStart w:id="49" w:name="_Toc44692931"/>
      <w:bookmarkEnd w:id="48"/>
      <w:r w:rsidRPr="00346E87">
        <w:t>Notice</w:t>
      </w:r>
      <w:bookmarkEnd w:id="49"/>
    </w:p>
    <w:p w14:paraId="4C1E89DF" w14:textId="77777777" w:rsidR="000769CE" w:rsidRPr="00346E87" w:rsidRDefault="000769CE" w:rsidP="00235CFD">
      <w:pPr>
        <w:pStyle w:val="ListParagraph"/>
        <w:numPr>
          <w:ilvl w:val="1"/>
          <w:numId w:val="46"/>
        </w:numPr>
      </w:pPr>
      <w:r w:rsidRPr="00346E87">
        <w:t xml:space="preserve">Any notices given under this Agreement must be in writing and must be served by post, email or hand to the addresses set out at the start of this Agreement. </w:t>
      </w:r>
    </w:p>
    <w:p w14:paraId="4A9C0C2C" w14:textId="77777777" w:rsidR="000769CE" w:rsidRPr="00346E87" w:rsidRDefault="000769CE" w:rsidP="00235CFD">
      <w:pPr>
        <w:pStyle w:val="ListParagraph"/>
        <w:numPr>
          <w:ilvl w:val="2"/>
          <w:numId w:val="46"/>
        </w:numPr>
      </w:pPr>
      <w:r w:rsidRPr="00346E87">
        <w:t xml:space="preserve">by post will be effective upon the earlier of actual receipt, or 2 working days after mailing; </w:t>
      </w:r>
    </w:p>
    <w:p w14:paraId="5F8BDDDB" w14:textId="77777777" w:rsidR="000769CE" w:rsidRPr="00346E87" w:rsidRDefault="000769CE" w:rsidP="00235CFD">
      <w:pPr>
        <w:pStyle w:val="ListParagraph"/>
        <w:numPr>
          <w:ilvl w:val="2"/>
          <w:numId w:val="46"/>
        </w:numPr>
      </w:pPr>
      <w:r w:rsidRPr="00346E87">
        <w:t>by email on receipt of a read return email:</w:t>
      </w:r>
    </w:p>
    <w:p w14:paraId="13CB0DA7" w14:textId="27A2C7BD" w:rsidR="000769CE" w:rsidRPr="00346E87" w:rsidRDefault="77C8196B" w:rsidP="00235CFD">
      <w:pPr>
        <w:pStyle w:val="ListParagraph"/>
        <w:numPr>
          <w:ilvl w:val="3"/>
          <w:numId w:val="46"/>
        </w:numPr>
      </w:pPr>
      <w:r>
        <w:t xml:space="preserve"> for </w:t>
      </w:r>
      <w:proofErr w:type="spellStart"/>
      <w:r>
        <w:t>Eduboard</w:t>
      </w:r>
      <w:proofErr w:type="spellEnd"/>
      <w:r>
        <w:t xml:space="preserve">: </w:t>
      </w:r>
      <w:r w:rsidR="0042298E">
        <w:t>brendan@askeddi.com</w:t>
      </w:r>
    </w:p>
    <w:p w14:paraId="6FD77324" w14:textId="77777777" w:rsidR="000769CE" w:rsidRPr="00346E87" w:rsidRDefault="77C8196B" w:rsidP="00235CFD">
      <w:pPr>
        <w:pStyle w:val="ListParagraph"/>
        <w:numPr>
          <w:ilvl w:val="3"/>
          <w:numId w:val="46"/>
        </w:numPr>
      </w:pPr>
      <w:r>
        <w:t>for the School: [</w:t>
      </w:r>
      <w:r w:rsidRPr="1B81A26D">
        <w:rPr>
          <w:highlight w:val="yellow"/>
        </w:rPr>
        <w:t>email address</w:t>
      </w:r>
      <w:r>
        <w:t>]</w:t>
      </w:r>
    </w:p>
    <w:p w14:paraId="3769241D" w14:textId="77777777" w:rsidR="000769CE" w:rsidRPr="00346E87" w:rsidRDefault="000769CE" w:rsidP="00235CFD">
      <w:pPr>
        <w:pStyle w:val="ListParagraph"/>
        <w:numPr>
          <w:ilvl w:val="2"/>
          <w:numId w:val="46"/>
        </w:numPr>
      </w:pPr>
      <w:r w:rsidRPr="00346E87">
        <w:t>by hand will be effective upon delivery.</w:t>
      </w:r>
    </w:p>
    <w:p w14:paraId="51DC444A" w14:textId="74B706D1" w:rsidR="00623F44" w:rsidRPr="00346E87" w:rsidRDefault="00623F44" w:rsidP="00235CFD">
      <w:pPr>
        <w:pStyle w:val="Heading2"/>
        <w:numPr>
          <w:ilvl w:val="0"/>
          <w:numId w:val="46"/>
        </w:numPr>
      </w:pPr>
      <w:bookmarkStart w:id="50" w:name="a886810"/>
      <w:bookmarkStart w:id="51" w:name="_Toc256000021"/>
      <w:bookmarkStart w:id="52" w:name="_Toc44692932"/>
      <w:r w:rsidRPr="00346E87">
        <w:t xml:space="preserve">Entire </w:t>
      </w:r>
      <w:r w:rsidR="00337E68" w:rsidRPr="00346E87">
        <w:t>A</w:t>
      </w:r>
      <w:r w:rsidRPr="00346E87">
        <w:t>greement</w:t>
      </w:r>
      <w:bookmarkEnd w:id="50"/>
      <w:bookmarkEnd w:id="51"/>
      <w:bookmarkEnd w:id="52"/>
    </w:p>
    <w:p w14:paraId="0A34AD6B" w14:textId="20703884" w:rsidR="00623F44" w:rsidRPr="00352FC9" w:rsidRDefault="00623F44" w:rsidP="00235CFD">
      <w:pPr>
        <w:pStyle w:val="ListParagraph"/>
        <w:numPr>
          <w:ilvl w:val="1"/>
          <w:numId w:val="46"/>
        </w:numPr>
      </w:pPr>
      <w:bookmarkStart w:id="53" w:name="a573007"/>
      <w:r w:rsidRPr="00352FC9">
        <w:t xml:space="preserve">This </w:t>
      </w:r>
      <w:r w:rsidR="00677ED2" w:rsidRPr="00352FC9">
        <w:t>A</w:t>
      </w:r>
      <w:r w:rsidRPr="00352FC9">
        <w:t>greement</w:t>
      </w:r>
      <w:r w:rsidR="00FA202C">
        <w:t xml:space="preserve">, together with </w:t>
      </w:r>
      <w:r w:rsidR="00352FC9" w:rsidRPr="005C3695">
        <w:t xml:space="preserve">the Data Sharing &amp; Processing Agreement (and any Participation Agreement executed under it) and the </w:t>
      </w:r>
      <w:proofErr w:type="spellStart"/>
      <w:r w:rsidR="00352FC9" w:rsidRPr="005C3695">
        <w:t>SixIntoSeven</w:t>
      </w:r>
      <w:proofErr w:type="spellEnd"/>
      <w:r w:rsidR="00352FC9" w:rsidRPr="005C3695">
        <w:t xml:space="preserve"> Privacy </w:t>
      </w:r>
      <w:r w:rsidR="004E3247">
        <w:t>Notice</w:t>
      </w:r>
      <w:r w:rsidR="00352FC9" w:rsidRPr="005C3695">
        <w:t xml:space="preserve"> (</w:t>
      </w:r>
      <w:r w:rsidR="00352FC9" w:rsidRPr="00B82953">
        <w:t>insert link</w:t>
      </w:r>
      <w:r w:rsidR="00352FC9" w:rsidRPr="005C3695">
        <w:t>)</w:t>
      </w:r>
      <w:r w:rsidR="00FA202C">
        <w:t xml:space="preserve"> </w:t>
      </w:r>
      <w:r w:rsidRPr="00352FC9">
        <w:t>constitutes the entire agreement between the parties and supersedes and extinguishes all previous agreements, promises, assurances, warranties, representations and understandings between them, whether written or oral, relating to its subject matter.</w:t>
      </w:r>
      <w:bookmarkEnd w:id="53"/>
    </w:p>
    <w:p w14:paraId="21ED8FE1" w14:textId="10063707" w:rsidR="00623F44" w:rsidRPr="00352FC9" w:rsidRDefault="00623F44" w:rsidP="00235CFD">
      <w:pPr>
        <w:pStyle w:val="ListParagraph"/>
        <w:numPr>
          <w:ilvl w:val="1"/>
          <w:numId w:val="46"/>
        </w:numPr>
      </w:pPr>
      <w:bookmarkStart w:id="54" w:name="a424551"/>
      <w:r w:rsidRPr="00352FC9">
        <w:t xml:space="preserve">Each party agrees that it shall have no remedies in respect of any statement, representation, assurance or warranty (whether made innocently or negligently) that is not set out in this </w:t>
      </w:r>
      <w:r w:rsidR="00677ED2" w:rsidRPr="00352FC9">
        <w:t>Agreement</w:t>
      </w:r>
      <w:r w:rsidRPr="00352FC9">
        <w:t xml:space="preserve">. Each party agrees that it shall have no claim for innocent or negligent misrepresentation based on any statement in this </w:t>
      </w:r>
      <w:r w:rsidR="00677ED2" w:rsidRPr="00352FC9">
        <w:t>Agreement</w:t>
      </w:r>
      <w:r w:rsidRPr="00352FC9">
        <w:t>.</w:t>
      </w:r>
      <w:bookmarkEnd w:id="54"/>
    </w:p>
    <w:p w14:paraId="31B57272" w14:textId="3236EB3D" w:rsidR="00623F44" w:rsidRPr="00346E87" w:rsidRDefault="00623F44" w:rsidP="00235CFD">
      <w:pPr>
        <w:pStyle w:val="Heading2"/>
        <w:numPr>
          <w:ilvl w:val="0"/>
          <w:numId w:val="46"/>
        </w:numPr>
      </w:pPr>
      <w:bookmarkStart w:id="55" w:name="a779997"/>
      <w:bookmarkStart w:id="56" w:name="_Toc256000022"/>
      <w:bookmarkStart w:id="57" w:name="_Toc44692933"/>
      <w:r w:rsidRPr="00346E87">
        <w:t>Third party rights</w:t>
      </w:r>
      <w:bookmarkEnd w:id="55"/>
      <w:bookmarkEnd w:id="56"/>
      <w:bookmarkEnd w:id="57"/>
    </w:p>
    <w:p w14:paraId="18F452BD" w14:textId="0AFB9ADE" w:rsidR="00623F44" w:rsidRPr="00346E87" w:rsidRDefault="00A629B5" w:rsidP="00235CFD">
      <w:pPr>
        <w:pStyle w:val="ListParagraph"/>
        <w:numPr>
          <w:ilvl w:val="1"/>
          <w:numId w:val="46"/>
        </w:numPr>
      </w:pPr>
      <w:bookmarkStart w:id="58" w:name="a893446"/>
      <w:r w:rsidRPr="00346E87">
        <w:t>T</w:t>
      </w:r>
      <w:r w:rsidR="00623F44" w:rsidRPr="00346E87">
        <w:t xml:space="preserve">his </w:t>
      </w:r>
      <w:r w:rsidR="00677ED2" w:rsidRPr="00346E87">
        <w:t>Agreement</w:t>
      </w:r>
      <w:r w:rsidR="00623F44" w:rsidRPr="00346E87">
        <w:t xml:space="preserve"> does not give rise to rights under the Contracts (Rights of Third Parties) Act 1999 to enforce any term of this </w:t>
      </w:r>
      <w:r w:rsidR="00677ED2" w:rsidRPr="00346E87">
        <w:t>Agreement</w:t>
      </w:r>
      <w:r w:rsidR="00623F44" w:rsidRPr="00346E87">
        <w:t xml:space="preserve">. </w:t>
      </w:r>
      <w:bookmarkEnd w:id="58"/>
    </w:p>
    <w:p w14:paraId="7016CF89" w14:textId="14179C32" w:rsidR="00623F44" w:rsidRPr="00346E87" w:rsidRDefault="00623F44" w:rsidP="00235CFD">
      <w:pPr>
        <w:pStyle w:val="ListParagraph"/>
        <w:numPr>
          <w:ilvl w:val="1"/>
          <w:numId w:val="46"/>
        </w:numPr>
      </w:pPr>
      <w:bookmarkStart w:id="59" w:name="a692324"/>
      <w:r w:rsidRPr="00346E87">
        <w:t xml:space="preserve">The rights of the parties to rescind or vary this </w:t>
      </w:r>
      <w:r w:rsidR="00677ED2" w:rsidRPr="00346E87">
        <w:t>Agreement</w:t>
      </w:r>
      <w:r w:rsidRPr="00346E87">
        <w:t xml:space="preserve"> are not subject to the consent of any other person.</w:t>
      </w:r>
      <w:bookmarkEnd w:id="59"/>
    </w:p>
    <w:p w14:paraId="6FB6E266" w14:textId="3CAEE993" w:rsidR="00623F44" w:rsidRPr="00346E87" w:rsidRDefault="00623F44" w:rsidP="00235CFD">
      <w:pPr>
        <w:pStyle w:val="Heading2"/>
        <w:numPr>
          <w:ilvl w:val="0"/>
          <w:numId w:val="46"/>
        </w:numPr>
      </w:pPr>
      <w:bookmarkStart w:id="60" w:name="a214970"/>
      <w:bookmarkStart w:id="61" w:name="_Toc256000024"/>
      <w:bookmarkStart w:id="62" w:name="_Toc44692934"/>
      <w:r w:rsidRPr="00346E87">
        <w:t>Waiver</w:t>
      </w:r>
      <w:bookmarkEnd w:id="60"/>
      <w:bookmarkEnd w:id="61"/>
      <w:bookmarkEnd w:id="62"/>
    </w:p>
    <w:p w14:paraId="5618691A" w14:textId="60C31ACA" w:rsidR="00623F44" w:rsidRPr="00346E87" w:rsidRDefault="00623F44" w:rsidP="00235CFD">
      <w:pPr>
        <w:pStyle w:val="ListParagraph"/>
        <w:numPr>
          <w:ilvl w:val="1"/>
          <w:numId w:val="46"/>
        </w:numPr>
      </w:pPr>
      <w:bookmarkStart w:id="63" w:name="a1033386"/>
      <w:r w:rsidRPr="00346E87">
        <w:t xml:space="preserve">A waiver of any right or remedy under this </w:t>
      </w:r>
      <w:r w:rsidR="00677ED2" w:rsidRPr="00346E87">
        <w:t>Agreement</w:t>
      </w:r>
      <w:r w:rsidRPr="00346E87">
        <w:t xml:space="preserve"> or by law is only effective if given in writing and shall not be deemed a waiver of any subsequent right or remedy.</w:t>
      </w:r>
      <w:bookmarkEnd w:id="63"/>
    </w:p>
    <w:p w14:paraId="0184E2A4" w14:textId="575E2B8E" w:rsidR="00623F44" w:rsidRPr="00346E87" w:rsidRDefault="00623F44" w:rsidP="00235CFD">
      <w:pPr>
        <w:pStyle w:val="ListParagraph"/>
        <w:numPr>
          <w:ilvl w:val="1"/>
          <w:numId w:val="46"/>
        </w:numPr>
      </w:pPr>
      <w:bookmarkStart w:id="64" w:name="a408979"/>
      <w:r w:rsidRPr="00346E87">
        <w:t xml:space="preserve">A failure or delay by a party to exercise any right or remedy provided under this </w:t>
      </w:r>
      <w:r w:rsidR="00677ED2" w:rsidRPr="00346E87">
        <w:t>Agreement</w:t>
      </w:r>
      <w:r w:rsidRPr="00346E87">
        <w:t xml:space="preserve"> or by law shall not constitute a waiver of that or any other right or remedy, nor shall it prevent or restrict any further exercise of that or any other right or remedy. No single or partial exercise of any right or remedy provided under this </w:t>
      </w:r>
      <w:r w:rsidR="00677ED2" w:rsidRPr="00346E87">
        <w:t>Agreement</w:t>
      </w:r>
      <w:r w:rsidRPr="00346E87">
        <w:t xml:space="preserve"> or by law shall prevent or restrict the further exercise of that or any other right or remedy.</w:t>
      </w:r>
      <w:bookmarkEnd w:id="64"/>
    </w:p>
    <w:p w14:paraId="61F75909" w14:textId="70ADE769" w:rsidR="00623F44" w:rsidRPr="00346E87" w:rsidRDefault="00623F44" w:rsidP="00235CFD">
      <w:pPr>
        <w:pStyle w:val="Heading2"/>
        <w:numPr>
          <w:ilvl w:val="0"/>
          <w:numId w:val="46"/>
        </w:numPr>
      </w:pPr>
      <w:bookmarkStart w:id="65" w:name="a1010941"/>
      <w:bookmarkStart w:id="66" w:name="_Toc256000025"/>
      <w:bookmarkStart w:id="67" w:name="_Toc44692935"/>
      <w:r w:rsidRPr="00346E87">
        <w:t>Severance</w:t>
      </w:r>
      <w:bookmarkEnd w:id="65"/>
      <w:bookmarkEnd w:id="66"/>
      <w:bookmarkEnd w:id="67"/>
    </w:p>
    <w:p w14:paraId="691F9598" w14:textId="70A31F50" w:rsidR="00623F44" w:rsidRPr="00346E87" w:rsidRDefault="00623F44" w:rsidP="00235CFD">
      <w:pPr>
        <w:pStyle w:val="ListParagraph"/>
        <w:numPr>
          <w:ilvl w:val="1"/>
          <w:numId w:val="46"/>
        </w:numPr>
      </w:pPr>
      <w:bookmarkStart w:id="68" w:name="a466194"/>
      <w:r w:rsidRPr="00346E87">
        <w:t xml:space="preserve">If any provision or part-provision of this </w:t>
      </w:r>
      <w:r w:rsidR="00677ED2" w:rsidRPr="00346E87">
        <w:t>Agreement</w:t>
      </w:r>
      <w:r w:rsidRPr="00346E87">
        <w:t xml:space="preserve"> is or becomes invalid, illegal or unenforceable, it shall be deemed deleted, but that shall not affect the validity and enforceability of the rest of this </w:t>
      </w:r>
      <w:r w:rsidR="00677ED2" w:rsidRPr="00346E87">
        <w:t>Agreement</w:t>
      </w:r>
      <w:r w:rsidRPr="00346E87">
        <w:t>.</w:t>
      </w:r>
      <w:bookmarkEnd w:id="68"/>
    </w:p>
    <w:p w14:paraId="7BBAE007" w14:textId="1A5AD742" w:rsidR="00623F44" w:rsidRPr="00346E87" w:rsidRDefault="00623F44" w:rsidP="00235CFD">
      <w:pPr>
        <w:pStyle w:val="ListParagraph"/>
        <w:numPr>
          <w:ilvl w:val="1"/>
          <w:numId w:val="46"/>
        </w:numPr>
      </w:pPr>
      <w:bookmarkStart w:id="69" w:name="a366017"/>
      <w:r w:rsidRPr="00346E87">
        <w:t xml:space="preserve">If any provision or part-provision of this </w:t>
      </w:r>
      <w:r w:rsidR="00677ED2" w:rsidRPr="00346E87">
        <w:t>Agreement</w:t>
      </w:r>
      <w:r w:rsidRPr="00346E87">
        <w:t xml:space="preserve"> is deemed deleted under clause </w:t>
      </w:r>
      <w:r w:rsidRPr="00346E87">
        <w:fldChar w:fldCharType="begin"/>
      </w:r>
      <w:r w:rsidRPr="00235CFD">
        <w:instrText>REF a466194 \h \n</w:instrText>
      </w:r>
      <w:r w:rsidR="009707B9" w:rsidRPr="00346E87">
        <w:instrText xml:space="preserve"> \* MERGEFORMAT </w:instrText>
      </w:r>
      <w:r w:rsidRPr="00346E87">
        <w:fldChar w:fldCharType="separate"/>
      </w:r>
      <w:r w:rsidR="00A63314">
        <w:t>19.1</w:t>
      </w:r>
      <w:r w:rsidRPr="00346E87">
        <w:fldChar w:fldCharType="end"/>
      </w:r>
      <w:r w:rsidRPr="00346E87">
        <w:t>, the parties shall negotiate in good faith to agree a replacement provision that, to the greatest extent possible, achieves the intended commercial result of the original provision.</w:t>
      </w:r>
      <w:bookmarkEnd w:id="69"/>
    </w:p>
    <w:p w14:paraId="4B315764" w14:textId="3CD32835" w:rsidR="00623F44" w:rsidRPr="00346E87" w:rsidRDefault="00623F44" w:rsidP="00235CFD">
      <w:pPr>
        <w:pStyle w:val="Heading2"/>
        <w:numPr>
          <w:ilvl w:val="0"/>
          <w:numId w:val="46"/>
        </w:numPr>
      </w:pPr>
      <w:bookmarkStart w:id="70" w:name="a932127"/>
      <w:bookmarkStart w:id="71" w:name="_Toc256000026"/>
      <w:bookmarkStart w:id="72" w:name="_Toc44692936"/>
      <w:r w:rsidRPr="00346E87">
        <w:lastRenderedPageBreak/>
        <w:t>Governing law</w:t>
      </w:r>
      <w:bookmarkEnd w:id="70"/>
      <w:bookmarkEnd w:id="71"/>
      <w:bookmarkEnd w:id="72"/>
    </w:p>
    <w:p w14:paraId="3EF27211" w14:textId="54B8D966" w:rsidR="00623F44" w:rsidRPr="00346E87" w:rsidRDefault="00623F44" w:rsidP="00235CFD">
      <w:bookmarkStart w:id="73" w:name="a968216"/>
      <w:r w:rsidRPr="00346E87">
        <w:t xml:space="preserve">This </w:t>
      </w:r>
      <w:r w:rsidR="00677ED2" w:rsidRPr="00346E87">
        <w:t>Agreement</w:t>
      </w:r>
      <w:r w:rsidRPr="00346E87">
        <w:t xml:space="preserve"> and any dispute or claim (including non-contractual disputes or claims) arising out of or in connection with it or its subject matter or formation are governed by and construed in accordance with the law of England and Wales.</w:t>
      </w:r>
      <w:bookmarkEnd w:id="73"/>
    </w:p>
    <w:p w14:paraId="760ECEBD" w14:textId="48EDDD0F" w:rsidR="00623F44" w:rsidRPr="00346E87" w:rsidRDefault="00623F44" w:rsidP="00235CFD">
      <w:pPr>
        <w:pStyle w:val="Heading2"/>
        <w:numPr>
          <w:ilvl w:val="0"/>
          <w:numId w:val="46"/>
        </w:numPr>
      </w:pPr>
      <w:bookmarkStart w:id="74" w:name="a787716"/>
      <w:bookmarkStart w:id="75" w:name="_Toc256000027"/>
      <w:bookmarkStart w:id="76" w:name="_Toc44692937"/>
      <w:r w:rsidRPr="00346E87">
        <w:t>Jurisdiction</w:t>
      </w:r>
      <w:bookmarkEnd w:id="74"/>
      <w:bookmarkEnd w:id="75"/>
      <w:bookmarkEnd w:id="76"/>
    </w:p>
    <w:p w14:paraId="311E1D53" w14:textId="06F8B04A" w:rsidR="00623F44" w:rsidRDefault="00623F44" w:rsidP="00235CFD">
      <w:bookmarkStart w:id="77" w:name="a631541"/>
      <w:r w:rsidRPr="00346E87">
        <w:t xml:space="preserve">Each party irrevocably agrees that the courts of England and Wales shall have exclusive jurisdiction to settle any dispute or claim (including non-contractual disputes or claims) arising out of or in connection with this </w:t>
      </w:r>
      <w:r w:rsidR="00677ED2" w:rsidRPr="00346E87">
        <w:t>Agreement</w:t>
      </w:r>
      <w:r w:rsidRPr="00346E87">
        <w:t xml:space="preserve"> or its subject matter or formation.</w:t>
      </w:r>
      <w:bookmarkEnd w:id="77"/>
    </w:p>
    <w:p w14:paraId="3113832E" w14:textId="77777777" w:rsidR="000769CE" w:rsidRDefault="000769CE" w:rsidP="000769CE"/>
    <w:p w14:paraId="543EBDC8" w14:textId="72897602" w:rsidR="00ED477B" w:rsidRDefault="00ED477B">
      <w:pPr>
        <w:rPr>
          <w:rFonts w:asciiTheme="majorHAnsi" w:eastAsia="Arial" w:hAnsiTheme="majorHAnsi" w:cstheme="majorBidi"/>
          <w:color w:val="2E74B5" w:themeColor="accent1" w:themeShade="BF"/>
          <w:sz w:val="32"/>
          <w:szCs w:val="32"/>
        </w:rPr>
      </w:pPr>
    </w:p>
    <w:sectPr w:rsidR="00ED477B" w:rsidSect="00B2460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2B318" w14:textId="77777777" w:rsidR="005A4DB2" w:rsidRDefault="005A4DB2" w:rsidP="00D60255">
      <w:pPr>
        <w:spacing w:after="0" w:line="240" w:lineRule="auto"/>
      </w:pPr>
      <w:r>
        <w:separator/>
      </w:r>
    </w:p>
  </w:endnote>
  <w:endnote w:type="continuationSeparator" w:id="0">
    <w:p w14:paraId="60466B91" w14:textId="77777777" w:rsidR="005A4DB2" w:rsidRDefault="005A4DB2" w:rsidP="00D60255">
      <w:pPr>
        <w:spacing w:after="0" w:line="240" w:lineRule="auto"/>
      </w:pPr>
      <w:r>
        <w:continuationSeparator/>
      </w:r>
    </w:p>
  </w:endnote>
  <w:endnote w:type="continuationNotice" w:id="1">
    <w:p w14:paraId="04A34197" w14:textId="77777777" w:rsidR="005A4DB2" w:rsidRDefault="005A4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336742"/>
      <w:docPartObj>
        <w:docPartGallery w:val="Page Numbers (Bottom of Page)"/>
        <w:docPartUnique/>
      </w:docPartObj>
    </w:sdtPr>
    <w:sdtEndPr>
      <w:rPr>
        <w:noProof/>
      </w:rPr>
    </w:sdtEndPr>
    <w:sdtContent>
      <w:p w14:paraId="129CAF85" w14:textId="2B09EB90" w:rsidR="00B82953" w:rsidRDefault="00B82953">
        <w:pPr>
          <w:pStyle w:val="Footer"/>
          <w:jc w:val="right"/>
        </w:pPr>
        <w:r>
          <w:fldChar w:fldCharType="begin"/>
        </w:r>
        <w:r>
          <w:instrText xml:space="preserve"> PAGE   \* MERGEFORMAT </w:instrText>
        </w:r>
        <w:r>
          <w:fldChar w:fldCharType="separate"/>
        </w:r>
        <w:r w:rsidR="00CD792E">
          <w:rPr>
            <w:noProof/>
          </w:rPr>
          <w:t>10</w:t>
        </w:r>
        <w:r>
          <w:rPr>
            <w:noProof/>
          </w:rPr>
          <w:fldChar w:fldCharType="end"/>
        </w:r>
      </w:p>
    </w:sdtContent>
  </w:sdt>
  <w:p w14:paraId="1ACC003F" w14:textId="150A81E4" w:rsidR="00B82953" w:rsidRDefault="00B82953">
    <w:pPr>
      <w:pStyle w:val="Footer"/>
      <w:rPr>
        <w:sz w:val="16"/>
        <w:szCs w:val="16"/>
      </w:rPr>
    </w:pPr>
    <w:r>
      <w:rPr>
        <w:sz w:val="16"/>
        <w:szCs w:val="16"/>
      </w:rPr>
      <w:t>Platform Licence Agreement terms and conditions</w:t>
    </w:r>
  </w:p>
  <w:p w14:paraId="02E55F49" w14:textId="7A17A8D2" w:rsidR="00B82953" w:rsidRDefault="00B82953">
    <w:pPr>
      <w:pStyle w:val="Footer"/>
      <w:rPr>
        <w:sz w:val="16"/>
        <w:szCs w:val="16"/>
      </w:rPr>
    </w:pPr>
    <w:r>
      <w:rPr>
        <w:sz w:val="16"/>
        <w:szCs w:val="16"/>
      </w:rPr>
      <w:t>3</w:t>
    </w:r>
    <w:r w:rsidRPr="00235CFD">
      <w:rPr>
        <w:sz w:val="16"/>
        <w:szCs w:val="16"/>
        <w:vertAlign w:val="superscript"/>
      </w:rPr>
      <w:t>rd</w:t>
    </w:r>
    <w:r>
      <w:rPr>
        <w:sz w:val="16"/>
        <w:szCs w:val="16"/>
      </w:rP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1C6B4" w14:textId="77777777" w:rsidR="005A4DB2" w:rsidRDefault="005A4DB2" w:rsidP="00D60255">
      <w:pPr>
        <w:spacing w:after="0" w:line="240" w:lineRule="auto"/>
      </w:pPr>
      <w:r>
        <w:separator/>
      </w:r>
    </w:p>
  </w:footnote>
  <w:footnote w:type="continuationSeparator" w:id="0">
    <w:p w14:paraId="543E3858" w14:textId="77777777" w:rsidR="005A4DB2" w:rsidRDefault="005A4DB2" w:rsidP="00D60255">
      <w:pPr>
        <w:spacing w:after="0" w:line="240" w:lineRule="auto"/>
      </w:pPr>
      <w:r>
        <w:continuationSeparator/>
      </w:r>
    </w:p>
  </w:footnote>
  <w:footnote w:type="continuationNotice" w:id="1">
    <w:p w14:paraId="2E6B0563" w14:textId="77777777" w:rsidR="005A4DB2" w:rsidRDefault="005A4D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F7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9D3A87"/>
    <w:multiLevelType w:val="multilevel"/>
    <w:tmpl w:val="D4009DE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1C76E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14D04"/>
    <w:multiLevelType w:val="multilevel"/>
    <w:tmpl w:val="CEB0E6FE"/>
    <w:lvl w:ilvl="0">
      <w:start w:val="1"/>
      <w:numFmt w:val="decimal"/>
      <w:lvlText w:val="%1."/>
      <w:lvlJc w:val="left"/>
      <w:pPr>
        <w:tabs>
          <w:tab w:val="num" w:pos="720"/>
        </w:tabs>
        <w:ind w:left="720" w:hanging="72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CF6398"/>
    <w:multiLevelType w:val="hybridMultilevel"/>
    <w:tmpl w:val="14EE3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81066"/>
    <w:multiLevelType w:val="multilevel"/>
    <w:tmpl w:val="DEB8F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8006CD"/>
    <w:multiLevelType w:val="multilevel"/>
    <w:tmpl w:val="7C0EB308"/>
    <w:lvl w:ilvl="0">
      <w:start w:val="1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FB307B7"/>
    <w:multiLevelType w:val="hybridMultilevel"/>
    <w:tmpl w:val="3FF4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B49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5C3A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4812D4"/>
    <w:multiLevelType w:val="hybridMultilevel"/>
    <w:tmpl w:val="E9B42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50017E"/>
    <w:multiLevelType w:val="multilevel"/>
    <w:tmpl w:val="D4009DE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1B6A6D78"/>
    <w:multiLevelType w:val="hybridMultilevel"/>
    <w:tmpl w:val="48F0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CAC3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45235B"/>
    <w:multiLevelType w:val="singleLevel"/>
    <w:tmpl w:val="405EE44E"/>
    <w:lvl w:ilvl="0">
      <w:start w:val="1"/>
      <w:numFmt w:val="upperLetter"/>
      <w:pStyle w:val="LegalRecitals"/>
      <w:lvlText w:val="%1."/>
      <w:lvlJc w:val="left"/>
      <w:pPr>
        <w:tabs>
          <w:tab w:val="num" w:pos="720"/>
        </w:tabs>
        <w:ind w:left="720" w:hanging="720"/>
      </w:pPr>
      <w:rPr>
        <w:rFonts w:hint="default"/>
        <w:b w:val="0"/>
        <w:i w:val="0"/>
      </w:rPr>
    </w:lvl>
  </w:abstractNum>
  <w:abstractNum w:abstractNumId="15" w15:restartNumberingAfterBreak="0">
    <w:nsid w:val="23774B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5127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0B0E3D"/>
    <w:multiLevelType w:val="hybridMultilevel"/>
    <w:tmpl w:val="D4009DEC"/>
    <w:lvl w:ilvl="0" w:tplc="9CD8928E">
      <w:start w:val="1"/>
      <w:numFmt w:val="lowerLetter"/>
      <w:lvlText w:val="%1)"/>
      <w:lvlJc w:val="left"/>
      <w:pPr>
        <w:ind w:left="1584" w:hanging="36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8" w15:restartNumberingAfterBreak="0">
    <w:nsid w:val="2BEB0509"/>
    <w:multiLevelType w:val="hybridMultilevel"/>
    <w:tmpl w:val="A0381CA2"/>
    <w:lvl w:ilvl="0" w:tplc="3AFE81F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18189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1D51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D266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5128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7A7EC1"/>
    <w:multiLevelType w:val="hybridMultilevel"/>
    <w:tmpl w:val="A2041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BF61EB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D7D25C1"/>
    <w:multiLevelType w:val="hybridMultilevel"/>
    <w:tmpl w:val="D9B808C8"/>
    <w:lvl w:ilvl="0" w:tplc="3AFE81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DA195A"/>
    <w:multiLevelType w:val="multilevel"/>
    <w:tmpl w:val="D4009DEC"/>
    <w:lvl w:ilvl="0">
      <w:start w:val="1"/>
      <w:numFmt w:val="lowerLetter"/>
      <w:lvlText w:val="%1)"/>
      <w:lvlJc w:val="left"/>
      <w:pPr>
        <w:ind w:left="1584" w:hanging="360"/>
      </w:pPr>
      <w:rPr>
        <w:rFonts w:hint="default"/>
      </w:rPr>
    </w:lvl>
    <w:lvl w:ilvl="1" w:tentative="1">
      <w:start w:val="1"/>
      <w:numFmt w:val="lowerLetter"/>
      <w:lvlText w:val="%2."/>
      <w:lvlJc w:val="left"/>
      <w:pPr>
        <w:ind w:left="2304" w:hanging="360"/>
      </w:pPr>
    </w:lvl>
    <w:lvl w:ilvl="2" w:tentative="1">
      <w:start w:val="1"/>
      <w:numFmt w:val="lowerRoman"/>
      <w:lvlText w:val="%3."/>
      <w:lvlJc w:val="right"/>
      <w:pPr>
        <w:ind w:left="3024" w:hanging="180"/>
      </w:pPr>
    </w:lvl>
    <w:lvl w:ilvl="3" w:tentative="1">
      <w:start w:val="1"/>
      <w:numFmt w:val="decimal"/>
      <w:lvlText w:val="%4."/>
      <w:lvlJc w:val="left"/>
      <w:pPr>
        <w:ind w:left="3744" w:hanging="360"/>
      </w:pPr>
    </w:lvl>
    <w:lvl w:ilvl="4" w:tentative="1">
      <w:start w:val="1"/>
      <w:numFmt w:val="lowerLetter"/>
      <w:lvlText w:val="%5."/>
      <w:lvlJc w:val="left"/>
      <w:pPr>
        <w:ind w:left="4464" w:hanging="360"/>
      </w:pPr>
    </w:lvl>
    <w:lvl w:ilvl="5" w:tentative="1">
      <w:start w:val="1"/>
      <w:numFmt w:val="lowerRoman"/>
      <w:lvlText w:val="%6."/>
      <w:lvlJc w:val="right"/>
      <w:pPr>
        <w:ind w:left="5184" w:hanging="180"/>
      </w:pPr>
    </w:lvl>
    <w:lvl w:ilvl="6" w:tentative="1">
      <w:start w:val="1"/>
      <w:numFmt w:val="decimal"/>
      <w:lvlText w:val="%7."/>
      <w:lvlJc w:val="left"/>
      <w:pPr>
        <w:ind w:left="5904" w:hanging="360"/>
      </w:pPr>
    </w:lvl>
    <w:lvl w:ilvl="7" w:tentative="1">
      <w:start w:val="1"/>
      <w:numFmt w:val="lowerLetter"/>
      <w:lvlText w:val="%8."/>
      <w:lvlJc w:val="left"/>
      <w:pPr>
        <w:ind w:left="6624" w:hanging="360"/>
      </w:pPr>
    </w:lvl>
    <w:lvl w:ilvl="8" w:tentative="1">
      <w:start w:val="1"/>
      <w:numFmt w:val="lowerRoman"/>
      <w:lvlText w:val="%9."/>
      <w:lvlJc w:val="right"/>
      <w:pPr>
        <w:ind w:left="7344" w:hanging="180"/>
      </w:pPr>
    </w:lvl>
  </w:abstractNum>
  <w:abstractNum w:abstractNumId="27" w15:restartNumberingAfterBreak="0">
    <w:nsid w:val="3E5C0E07"/>
    <w:multiLevelType w:val="multilevel"/>
    <w:tmpl w:val="C202680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3011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1817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E4538B"/>
    <w:multiLevelType w:val="multilevel"/>
    <w:tmpl w:val="C5CA9112"/>
    <w:lvl w:ilvl="0">
      <w:start w:val="1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2DA2E8C"/>
    <w:multiLevelType w:val="hybridMultilevel"/>
    <w:tmpl w:val="DC125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3AA72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C2753C"/>
    <w:multiLevelType w:val="hybridMultilevel"/>
    <w:tmpl w:val="BAFC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C569AA"/>
    <w:multiLevelType w:val="multilevel"/>
    <w:tmpl w:val="E83A8844"/>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545EEE"/>
    <w:multiLevelType w:val="multilevel"/>
    <w:tmpl w:val="D4009DE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5AD605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151632"/>
    <w:multiLevelType w:val="hybridMultilevel"/>
    <w:tmpl w:val="649C4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E047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4B7E15"/>
    <w:multiLevelType w:val="multilevel"/>
    <w:tmpl w:val="D4009DE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B446035"/>
    <w:multiLevelType w:val="hybridMultilevel"/>
    <w:tmpl w:val="2AC4F3B6"/>
    <w:lvl w:ilvl="0" w:tplc="3AFE81F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B6434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9851CB"/>
    <w:multiLevelType w:val="hybridMultilevel"/>
    <w:tmpl w:val="4C027C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6C1C25"/>
    <w:multiLevelType w:val="multilevel"/>
    <w:tmpl w:val="D4009DE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15:restartNumberingAfterBreak="0">
    <w:nsid w:val="71DB342F"/>
    <w:multiLevelType w:val="hybridMultilevel"/>
    <w:tmpl w:val="91145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A73C2C"/>
    <w:multiLevelType w:val="multilevel"/>
    <w:tmpl w:val="D4009DE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15:restartNumberingAfterBreak="0">
    <w:nsid w:val="75452F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9F1EEB"/>
    <w:multiLevelType w:val="hybridMultilevel"/>
    <w:tmpl w:val="B7584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376A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3"/>
  </w:num>
  <w:num w:numId="3">
    <w:abstractNumId w:val="25"/>
  </w:num>
  <w:num w:numId="4">
    <w:abstractNumId w:val="41"/>
  </w:num>
  <w:num w:numId="5">
    <w:abstractNumId w:val="18"/>
  </w:num>
  <w:num w:numId="6">
    <w:abstractNumId w:val="19"/>
  </w:num>
  <w:num w:numId="7">
    <w:abstractNumId w:val="22"/>
  </w:num>
  <w:num w:numId="8">
    <w:abstractNumId w:val="2"/>
  </w:num>
  <w:num w:numId="9">
    <w:abstractNumId w:val="9"/>
  </w:num>
  <w:num w:numId="10">
    <w:abstractNumId w:val="42"/>
  </w:num>
  <w:num w:numId="11">
    <w:abstractNumId w:val="47"/>
  </w:num>
  <w:num w:numId="12">
    <w:abstractNumId w:val="32"/>
  </w:num>
  <w:num w:numId="13">
    <w:abstractNumId w:val="17"/>
  </w:num>
  <w:num w:numId="14">
    <w:abstractNumId w:val="26"/>
  </w:num>
  <w:num w:numId="15">
    <w:abstractNumId w:val="35"/>
  </w:num>
  <w:num w:numId="16">
    <w:abstractNumId w:val="44"/>
  </w:num>
  <w:num w:numId="17">
    <w:abstractNumId w:val="46"/>
  </w:num>
  <w:num w:numId="18">
    <w:abstractNumId w:val="1"/>
  </w:num>
  <w:num w:numId="19">
    <w:abstractNumId w:val="11"/>
  </w:num>
  <w:num w:numId="20">
    <w:abstractNumId w:val="39"/>
  </w:num>
  <w:num w:numId="21">
    <w:abstractNumId w:val="6"/>
  </w:num>
  <w:num w:numId="22">
    <w:abstractNumId w:val="0"/>
  </w:num>
  <w:num w:numId="23">
    <w:abstractNumId w:val="7"/>
  </w:num>
  <w:num w:numId="24">
    <w:abstractNumId w:val="33"/>
  </w:num>
  <w:num w:numId="25">
    <w:abstractNumId w:val="15"/>
  </w:num>
  <w:num w:numId="26">
    <w:abstractNumId w:val="49"/>
  </w:num>
  <w:num w:numId="27">
    <w:abstractNumId w:val="8"/>
  </w:num>
  <w:num w:numId="28">
    <w:abstractNumId w:val="34"/>
  </w:num>
  <w:num w:numId="29">
    <w:abstractNumId w:val="12"/>
  </w:num>
  <w:num w:numId="30">
    <w:abstractNumId w:val="20"/>
  </w:num>
  <w:num w:numId="31">
    <w:abstractNumId w:val="48"/>
  </w:num>
  <w:num w:numId="32">
    <w:abstractNumId w:val="21"/>
  </w:num>
  <w:num w:numId="33">
    <w:abstractNumId w:val="16"/>
  </w:num>
  <w:num w:numId="34">
    <w:abstractNumId w:val="28"/>
  </w:num>
  <w:num w:numId="35">
    <w:abstractNumId w:val="30"/>
  </w:num>
  <w:num w:numId="36">
    <w:abstractNumId w:val="13"/>
  </w:num>
  <w:num w:numId="37">
    <w:abstractNumId w:val="29"/>
  </w:num>
  <w:num w:numId="38">
    <w:abstractNumId w:val="40"/>
  </w:num>
  <w:num w:numId="39">
    <w:abstractNumId w:val="3"/>
  </w:num>
  <w:num w:numId="40">
    <w:abstractNumId w:val="27"/>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3"/>
  </w:num>
  <w:num w:numId="44">
    <w:abstractNumId w:val="3"/>
  </w:num>
  <w:num w:numId="45">
    <w:abstractNumId w:val="31"/>
  </w:num>
  <w:num w:numId="46">
    <w:abstractNumId w:val="5"/>
  </w:num>
  <w:num w:numId="47">
    <w:abstractNumId w:val="36"/>
  </w:num>
  <w:num w:numId="48">
    <w:abstractNumId w:val="24"/>
  </w:num>
  <w:num w:numId="49">
    <w:abstractNumId w:val="4"/>
  </w:num>
  <w:num w:numId="50">
    <w:abstractNumId w:val="38"/>
  </w:num>
  <w:num w:numId="51">
    <w:abstractNumId w:val="14"/>
  </w:num>
  <w:num w:numId="52">
    <w:abstractNumId w:val="10"/>
  </w:num>
  <w:num w:numId="53">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B6"/>
    <w:rsid w:val="00004F94"/>
    <w:rsid w:val="00006446"/>
    <w:rsid w:val="00007AF4"/>
    <w:rsid w:val="000217A6"/>
    <w:rsid w:val="00021FB3"/>
    <w:rsid w:val="00027277"/>
    <w:rsid w:val="00036125"/>
    <w:rsid w:val="000434BE"/>
    <w:rsid w:val="00045DCB"/>
    <w:rsid w:val="00050095"/>
    <w:rsid w:val="00052705"/>
    <w:rsid w:val="0005301E"/>
    <w:rsid w:val="00057EF7"/>
    <w:rsid w:val="0006176A"/>
    <w:rsid w:val="00066496"/>
    <w:rsid w:val="00066BF3"/>
    <w:rsid w:val="00067A86"/>
    <w:rsid w:val="0007188B"/>
    <w:rsid w:val="000763BA"/>
    <w:rsid w:val="000769CE"/>
    <w:rsid w:val="00077458"/>
    <w:rsid w:val="000811A6"/>
    <w:rsid w:val="00082D25"/>
    <w:rsid w:val="00091DFF"/>
    <w:rsid w:val="00093332"/>
    <w:rsid w:val="0009358C"/>
    <w:rsid w:val="00095D38"/>
    <w:rsid w:val="000A110C"/>
    <w:rsid w:val="000A111A"/>
    <w:rsid w:val="000A131C"/>
    <w:rsid w:val="000A148F"/>
    <w:rsid w:val="000A463C"/>
    <w:rsid w:val="000A4C64"/>
    <w:rsid w:val="000B065E"/>
    <w:rsid w:val="000B1DE8"/>
    <w:rsid w:val="000B2930"/>
    <w:rsid w:val="000B3706"/>
    <w:rsid w:val="000B5C06"/>
    <w:rsid w:val="000C60E4"/>
    <w:rsid w:val="000C7457"/>
    <w:rsid w:val="000D03FB"/>
    <w:rsid w:val="000D2B0C"/>
    <w:rsid w:val="000D31A9"/>
    <w:rsid w:val="000E1AD0"/>
    <w:rsid w:val="000E2CF8"/>
    <w:rsid w:val="000E5CA5"/>
    <w:rsid w:val="000E6C7E"/>
    <w:rsid w:val="000E6F8B"/>
    <w:rsid w:val="000F4A00"/>
    <w:rsid w:val="000F6F11"/>
    <w:rsid w:val="000F6FF4"/>
    <w:rsid w:val="00100907"/>
    <w:rsid w:val="001049B7"/>
    <w:rsid w:val="0010503E"/>
    <w:rsid w:val="00107302"/>
    <w:rsid w:val="001076E8"/>
    <w:rsid w:val="00107A13"/>
    <w:rsid w:val="001118E8"/>
    <w:rsid w:val="00113740"/>
    <w:rsid w:val="00113881"/>
    <w:rsid w:val="00114FFE"/>
    <w:rsid w:val="001205BF"/>
    <w:rsid w:val="0012207E"/>
    <w:rsid w:val="00124B05"/>
    <w:rsid w:val="001265EF"/>
    <w:rsid w:val="00133699"/>
    <w:rsid w:val="00135D67"/>
    <w:rsid w:val="00137384"/>
    <w:rsid w:val="0013756A"/>
    <w:rsid w:val="00141709"/>
    <w:rsid w:val="00145315"/>
    <w:rsid w:val="00146729"/>
    <w:rsid w:val="00146784"/>
    <w:rsid w:val="001504B6"/>
    <w:rsid w:val="00151864"/>
    <w:rsid w:val="00155CDE"/>
    <w:rsid w:val="00160FB1"/>
    <w:rsid w:val="00163CA7"/>
    <w:rsid w:val="00163CAF"/>
    <w:rsid w:val="00167F8E"/>
    <w:rsid w:val="001715FF"/>
    <w:rsid w:val="00173229"/>
    <w:rsid w:val="00173804"/>
    <w:rsid w:val="00177F52"/>
    <w:rsid w:val="00182D64"/>
    <w:rsid w:val="00183774"/>
    <w:rsid w:val="00184299"/>
    <w:rsid w:val="00186A39"/>
    <w:rsid w:val="00186BA2"/>
    <w:rsid w:val="001925CF"/>
    <w:rsid w:val="0019433D"/>
    <w:rsid w:val="00196F87"/>
    <w:rsid w:val="001A31E9"/>
    <w:rsid w:val="001A51B7"/>
    <w:rsid w:val="001B06EF"/>
    <w:rsid w:val="001B3C20"/>
    <w:rsid w:val="001B5F31"/>
    <w:rsid w:val="001B698B"/>
    <w:rsid w:val="001B69C8"/>
    <w:rsid w:val="001C1934"/>
    <w:rsid w:val="001C556C"/>
    <w:rsid w:val="001D0BC7"/>
    <w:rsid w:val="001D50DC"/>
    <w:rsid w:val="001E0138"/>
    <w:rsid w:val="001E1580"/>
    <w:rsid w:val="001E1EBB"/>
    <w:rsid w:val="001E2871"/>
    <w:rsid w:val="001E7428"/>
    <w:rsid w:val="001F260B"/>
    <w:rsid w:val="001F29FF"/>
    <w:rsid w:val="001F2ADC"/>
    <w:rsid w:val="001F2E97"/>
    <w:rsid w:val="001F3F49"/>
    <w:rsid w:val="001F605A"/>
    <w:rsid w:val="00200F69"/>
    <w:rsid w:val="00202929"/>
    <w:rsid w:val="002062F3"/>
    <w:rsid w:val="00206A7F"/>
    <w:rsid w:val="0021099D"/>
    <w:rsid w:val="002162F9"/>
    <w:rsid w:val="00220695"/>
    <w:rsid w:val="0022109D"/>
    <w:rsid w:val="00223878"/>
    <w:rsid w:val="00224CFB"/>
    <w:rsid w:val="00225470"/>
    <w:rsid w:val="00225C7D"/>
    <w:rsid w:val="00225E18"/>
    <w:rsid w:val="002270C2"/>
    <w:rsid w:val="002305F8"/>
    <w:rsid w:val="00232CA6"/>
    <w:rsid w:val="0023559C"/>
    <w:rsid w:val="00235CFD"/>
    <w:rsid w:val="00235FCC"/>
    <w:rsid w:val="00241FFB"/>
    <w:rsid w:val="00242937"/>
    <w:rsid w:val="00252BC0"/>
    <w:rsid w:val="00253D68"/>
    <w:rsid w:val="00254EE7"/>
    <w:rsid w:val="00255A26"/>
    <w:rsid w:val="002560D5"/>
    <w:rsid w:val="002565C8"/>
    <w:rsid w:val="00260B2C"/>
    <w:rsid w:val="00261C60"/>
    <w:rsid w:val="00270402"/>
    <w:rsid w:val="00274357"/>
    <w:rsid w:val="00275DAE"/>
    <w:rsid w:val="00281899"/>
    <w:rsid w:val="002818F1"/>
    <w:rsid w:val="0028398A"/>
    <w:rsid w:val="0029145D"/>
    <w:rsid w:val="00291BE5"/>
    <w:rsid w:val="002922D4"/>
    <w:rsid w:val="00292659"/>
    <w:rsid w:val="00292794"/>
    <w:rsid w:val="002927C9"/>
    <w:rsid w:val="0029427D"/>
    <w:rsid w:val="00297948"/>
    <w:rsid w:val="002A08E8"/>
    <w:rsid w:val="002A2E66"/>
    <w:rsid w:val="002A48D5"/>
    <w:rsid w:val="002A5821"/>
    <w:rsid w:val="002A6A03"/>
    <w:rsid w:val="002B11E5"/>
    <w:rsid w:val="002B1312"/>
    <w:rsid w:val="002B44BC"/>
    <w:rsid w:val="002B7EE8"/>
    <w:rsid w:val="002C098E"/>
    <w:rsid w:val="002C1871"/>
    <w:rsid w:val="002C2D13"/>
    <w:rsid w:val="002D0929"/>
    <w:rsid w:val="002D3926"/>
    <w:rsid w:val="002D63DC"/>
    <w:rsid w:val="002D6996"/>
    <w:rsid w:val="002D6A8B"/>
    <w:rsid w:val="002E2083"/>
    <w:rsid w:val="002E3DCA"/>
    <w:rsid w:val="002E4F9F"/>
    <w:rsid w:val="002F0951"/>
    <w:rsid w:val="002F6614"/>
    <w:rsid w:val="002F68EC"/>
    <w:rsid w:val="00300025"/>
    <w:rsid w:val="00301A76"/>
    <w:rsid w:val="00306129"/>
    <w:rsid w:val="00306A44"/>
    <w:rsid w:val="00307FDF"/>
    <w:rsid w:val="0031054E"/>
    <w:rsid w:val="00314FB7"/>
    <w:rsid w:val="003167AC"/>
    <w:rsid w:val="00316BCD"/>
    <w:rsid w:val="00316D1E"/>
    <w:rsid w:val="00316DB1"/>
    <w:rsid w:val="003214AD"/>
    <w:rsid w:val="00321813"/>
    <w:rsid w:val="00325248"/>
    <w:rsid w:val="0032733D"/>
    <w:rsid w:val="00330FDC"/>
    <w:rsid w:val="0033188E"/>
    <w:rsid w:val="00335479"/>
    <w:rsid w:val="00335A91"/>
    <w:rsid w:val="00337E68"/>
    <w:rsid w:val="00340859"/>
    <w:rsid w:val="003413F2"/>
    <w:rsid w:val="003421A5"/>
    <w:rsid w:val="00343750"/>
    <w:rsid w:val="00346285"/>
    <w:rsid w:val="00346E87"/>
    <w:rsid w:val="003478ED"/>
    <w:rsid w:val="00350B9F"/>
    <w:rsid w:val="00352FC9"/>
    <w:rsid w:val="00355B1F"/>
    <w:rsid w:val="00361EFD"/>
    <w:rsid w:val="0036205A"/>
    <w:rsid w:val="00363A03"/>
    <w:rsid w:val="00364BC5"/>
    <w:rsid w:val="00370BD0"/>
    <w:rsid w:val="00372A52"/>
    <w:rsid w:val="0037696F"/>
    <w:rsid w:val="00381DB0"/>
    <w:rsid w:val="00383888"/>
    <w:rsid w:val="00385B9E"/>
    <w:rsid w:val="00390FD2"/>
    <w:rsid w:val="003911D8"/>
    <w:rsid w:val="0039176F"/>
    <w:rsid w:val="0039210E"/>
    <w:rsid w:val="00395F20"/>
    <w:rsid w:val="003A3728"/>
    <w:rsid w:val="003A4F1E"/>
    <w:rsid w:val="003B098E"/>
    <w:rsid w:val="003B5FD9"/>
    <w:rsid w:val="003B733B"/>
    <w:rsid w:val="003C2AAB"/>
    <w:rsid w:val="003C36BF"/>
    <w:rsid w:val="003C40FE"/>
    <w:rsid w:val="003C61E1"/>
    <w:rsid w:val="003D4AA7"/>
    <w:rsid w:val="003D5628"/>
    <w:rsid w:val="003D7A89"/>
    <w:rsid w:val="003D7C2B"/>
    <w:rsid w:val="003E110D"/>
    <w:rsid w:val="003E13D5"/>
    <w:rsid w:val="003E2E5A"/>
    <w:rsid w:val="003E660D"/>
    <w:rsid w:val="003E6F55"/>
    <w:rsid w:val="003F1C6F"/>
    <w:rsid w:val="003F739E"/>
    <w:rsid w:val="003F7E52"/>
    <w:rsid w:val="00401EDD"/>
    <w:rsid w:val="00403144"/>
    <w:rsid w:val="00403D0C"/>
    <w:rsid w:val="00411542"/>
    <w:rsid w:val="0042298E"/>
    <w:rsid w:val="0042594D"/>
    <w:rsid w:val="00431117"/>
    <w:rsid w:val="0043502B"/>
    <w:rsid w:val="0043591C"/>
    <w:rsid w:val="00436CF7"/>
    <w:rsid w:val="0044018B"/>
    <w:rsid w:val="00451534"/>
    <w:rsid w:val="004531DC"/>
    <w:rsid w:val="0045465A"/>
    <w:rsid w:val="00460B9D"/>
    <w:rsid w:val="00463337"/>
    <w:rsid w:val="0046413C"/>
    <w:rsid w:val="004649DB"/>
    <w:rsid w:val="00464D2C"/>
    <w:rsid w:val="00466018"/>
    <w:rsid w:val="00471A3C"/>
    <w:rsid w:val="00472506"/>
    <w:rsid w:val="004751E0"/>
    <w:rsid w:val="004773F5"/>
    <w:rsid w:val="004814ED"/>
    <w:rsid w:val="00482C75"/>
    <w:rsid w:val="004917FE"/>
    <w:rsid w:val="00492BF8"/>
    <w:rsid w:val="004931B2"/>
    <w:rsid w:val="004939E9"/>
    <w:rsid w:val="00496E4C"/>
    <w:rsid w:val="004B0202"/>
    <w:rsid w:val="004B0B84"/>
    <w:rsid w:val="004B2302"/>
    <w:rsid w:val="004B70BB"/>
    <w:rsid w:val="004C48C4"/>
    <w:rsid w:val="004C4CA6"/>
    <w:rsid w:val="004C4F3C"/>
    <w:rsid w:val="004C5160"/>
    <w:rsid w:val="004C7CB7"/>
    <w:rsid w:val="004D3C2F"/>
    <w:rsid w:val="004D41EB"/>
    <w:rsid w:val="004D47DD"/>
    <w:rsid w:val="004D58F1"/>
    <w:rsid w:val="004D70F3"/>
    <w:rsid w:val="004D7AE3"/>
    <w:rsid w:val="004E0BAF"/>
    <w:rsid w:val="004E0C8F"/>
    <w:rsid w:val="004E3247"/>
    <w:rsid w:val="004F07E7"/>
    <w:rsid w:val="004F31C5"/>
    <w:rsid w:val="004F7489"/>
    <w:rsid w:val="004F780F"/>
    <w:rsid w:val="00501AE7"/>
    <w:rsid w:val="00510408"/>
    <w:rsid w:val="005124E7"/>
    <w:rsid w:val="00512847"/>
    <w:rsid w:val="005128DA"/>
    <w:rsid w:val="00513D87"/>
    <w:rsid w:val="00514CC8"/>
    <w:rsid w:val="00514FE1"/>
    <w:rsid w:val="0051730D"/>
    <w:rsid w:val="00517C96"/>
    <w:rsid w:val="00524922"/>
    <w:rsid w:val="0052503E"/>
    <w:rsid w:val="00525175"/>
    <w:rsid w:val="00525241"/>
    <w:rsid w:val="00525677"/>
    <w:rsid w:val="00525B57"/>
    <w:rsid w:val="0052692A"/>
    <w:rsid w:val="00531888"/>
    <w:rsid w:val="00531E6D"/>
    <w:rsid w:val="005325E9"/>
    <w:rsid w:val="00532AF8"/>
    <w:rsid w:val="00535059"/>
    <w:rsid w:val="00535918"/>
    <w:rsid w:val="00535B70"/>
    <w:rsid w:val="00537F8C"/>
    <w:rsid w:val="005408CE"/>
    <w:rsid w:val="0054118A"/>
    <w:rsid w:val="005413FE"/>
    <w:rsid w:val="00546CF7"/>
    <w:rsid w:val="00550865"/>
    <w:rsid w:val="005519EA"/>
    <w:rsid w:val="00560B52"/>
    <w:rsid w:val="00565369"/>
    <w:rsid w:val="00565E63"/>
    <w:rsid w:val="00571DC8"/>
    <w:rsid w:val="00583A38"/>
    <w:rsid w:val="00586E84"/>
    <w:rsid w:val="00590C7F"/>
    <w:rsid w:val="00591518"/>
    <w:rsid w:val="0059432B"/>
    <w:rsid w:val="00597F6F"/>
    <w:rsid w:val="00597FDC"/>
    <w:rsid w:val="005A22C8"/>
    <w:rsid w:val="005A4DB2"/>
    <w:rsid w:val="005A70BB"/>
    <w:rsid w:val="005B57DA"/>
    <w:rsid w:val="005C3695"/>
    <w:rsid w:val="005D0959"/>
    <w:rsid w:val="005D1ED8"/>
    <w:rsid w:val="005D38B3"/>
    <w:rsid w:val="005D623C"/>
    <w:rsid w:val="005D7DAA"/>
    <w:rsid w:val="005D7FC2"/>
    <w:rsid w:val="005E3F08"/>
    <w:rsid w:val="005E5D7C"/>
    <w:rsid w:val="005E633D"/>
    <w:rsid w:val="005F0AFE"/>
    <w:rsid w:val="005F18D6"/>
    <w:rsid w:val="005F398E"/>
    <w:rsid w:val="005F39E0"/>
    <w:rsid w:val="005F3B24"/>
    <w:rsid w:val="005F3B6D"/>
    <w:rsid w:val="005F4875"/>
    <w:rsid w:val="005F7CF2"/>
    <w:rsid w:val="00600981"/>
    <w:rsid w:val="006030F4"/>
    <w:rsid w:val="00605F79"/>
    <w:rsid w:val="0061097F"/>
    <w:rsid w:val="006141E7"/>
    <w:rsid w:val="00616537"/>
    <w:rsid w:val="00622CF6"/>
    <w:rsid w:val="00623F44"/>
    <w:rsid w:val="00631C51"/>
    <w:rsid w:val="00637AEE"/>
    <w:rsid w:val="006400F7"/>
    <w:rsid w:val="00644B42"/>
    <w:rsid w:val="00650776"/>
    <w:rsid w:val="006522EF"/>
    <w:rsid w:val="00652575"/>
    <w:rsid w:val="00655EBF"/>
    <w:rsid w:val="006669AE"/>
    <w:rsid w:val="00667AA1"/>
    <w:rsid w:val="006704C3"/>
    <w:rsid w:val="00676B63"/>
    <w:rsid w:val="00677ED2"/>
    <w:rsid w:val="00680209"/>
    <w:rsid w:val="00680D7E"/>
    <w:rsid w:val="006821F3"/>
    <w:rsid w:val="00682555"/>
    <w:rsid w:val="00683529"/>
    <w:rsid w:val="006920E9"/>
    <w:rsid w:val="00696419"/>
    <w:rsid w:val="006A19CC"/>
    <w:rsid w:val="006A32B9"/>
    <w:rsid w:val="006A3FC4"/>
    <w:rsid w:val="006A5B30"/>
    <w:rsid w:val="006B4867"/>
    <w:rsid w:val="006B6DEB"/>
    <w:rsid w:val="006B7B2F"/>
    <w:rsid w:val="006C0666"/>
    <w:rsid w:val="006C7B48"/>
    <w:rsid w:val="006C7D20"/>
    <w:rsid w:val="006D103A"/>
    <w:rsid w:val="006D4836"/>
    <w:rsid w:val="006D4FA0"/>
    <w:rsid w:val="006D5CDD"/>
    <w:rsid w:val="006D7CDA"/>
    <w:rsid w:val="006E1F1A"/>
    <w:rsid w:val="006E28E4"/>
    <w:rsid w:val="006E4AAB"/>
    <w:rsid w:val="006E7111"/>
    <w:rsid w:val="00704B1B"/>
    <w:rsid w:val="0070582B"/>
    <w:rsid w:val="00712B73"/>
    <w:rsid w:val="007159EE"/>
    <w:rsid w:val="00716DAB"/>
    <w:rsid w:val="0073235E"/>
    <w:rsid w:val="00734BD8"/>
    <w:rsid w:val="00737DB8"/>
    <w:rsid w:val="00740D55"/>
    <w:rsid w:val="00743A57"/>
    <w:rsid w:val="007452D2"/>
    <w:rsid w:val="0075258A"/>
    <w:rsid w:val="007546D9"/>
    <w:rsid w:val="00764F6F"/>
    <w:rsid w:val="007733B7"/>
    <w:rsid w:val="00774856"/>
    <w:rsid w:val="007757A7"/>
    <w:rsid w:val="00777572"/>
    <w:rsid w:val="007779CE"/>
    <w:rsid w:val="007818B8"/>
    <w:rsid w:val="00782003"/>
    <w:rsid w:val="007821CB"/>
    <w:rsid w:val="007833B6"/>
    <w:rsid w:val="00790B6C"/>
    <w:rsid w:val="0079330C"/>
    <w:rsid w:val="0079634A"/>
    <w:rsid w:val="007A06EC"/>
    <w:rsid w:val="007A5671"/>
    <w:rsid w:val="007A58EC"/>
    <w:rsid w:val="007B4482"/>
    <w:rsid w:val="007C0590"/>
    <w:rsid w:val="007C2C24"/>
    <w:rsid w:val="007C3D2A"/>
    <w:rsid w:val="007C491B"/>
    <w:rsid w:val="007D130A"/>
    <w:rsid w:val="007D1430"/>
    <w:rsid w:val="007D3584"/>
    <w:rsid w:val="007D497B"/>
    <w:rsid w:val="007D5FEA"/>
    <w:rsid w:val="007D6575"/>
    <w:rsid w:val="007D71F1"/>
    <w:rsid w:val="007E0960"/>
    <w:rsid w:val="007E09DF"/>
    <w:rsid w:val="007E09F0"/>
    <w:rsid w:val="007E2737"/>
    <w:rsid w:val="007E4DE8"/>
    <w:rsid w:val="007F1D25"/>
    <w:rsid w:val="007F23F0"/>
    <w:rsid w:val="007F65EE"/>
    <w:rsid w:val="007F6D7E"/>
    <w:rsid w:val="007F6EF6"/>
    <w:rsid w:val="007F795B"/>
    <w:rsid w:val="00800FB0"/>
    <w:rsid w:val="00805C3C"/>
    <w:rsid w:val="00806C81"/>
    <w:rsid w:val="008108FB"/>
    <w:rsid w:val="00811394"/>
    <w:rsid w:val="008177FB"/>
    <w:rsid w:val="0082083F"/>
    <w:rsid w:val="0082088D"/>
    <w:rsid w:val="008226C1"/>
    <w:rsid w:val="00830812"/>
    <w:rsid w:val="00834176"/>
    <w:rsid w:val="008343F6"/>
    <w:rsid w:val="008416B9"/>
    <w:rsid w:val="0084371C"/>
    <w:rsid w:val="00843AEB"/>
    <w:rsid w:val="00846B5B"/>
    <w:rsid w:val="008569E3"/>
    <w:rsid w:val="00857F76"/>
    <w:rsid w:val="0086021A"/>
    <w:rsid w:val="00865A7A"/>
    <w:rsid w:val="0086650D"/>
    <w:rsid w:val="00870ABE"/>
    <w:rsid w:val="0087174E"/>
    <w:rsid w:val="00872D67"/>
    <w:rsid w:val="00874595"/>
    <w:rsid w:val="0087773B"/>
    <w:rsid w:val="00877B65"/>
    <w:rsid w:val="00882798"/>
    <w:rsid w:val="00882BF1"/>
    <w:rsid w:val="00882C93"/>
    <w:rsid w:val="00885573"/>
    <w:rsid w:val="00885C32"/>
    <w:rsid w:val="00886A39"/>
    <w:rsid w:val="008B0B67"/>
    <w:rsid w:val="008B16D2"/>
    <w:rsid w:val="008B2CC7"/>
    <w:rsid w:val="008B7EA8"/>
    <w:rsid w:val="008C0BD6"/>
    <w:rsid w:val="008C0EEF"/>
    <w:rsid w:val="008C4A32"/>
    <w:rsid w:val="008D0A31"/>
    <w:rsid w:val="008D4ACF"/>
    <w:rsid w:val="008D568B"/>
    <w:rsid w:val="008E08BA"/>
    <w:rsid w:val="008E3CF8"/>
    <w:rsid w:val="008F21B4"/>
    <w:rsid w:val="008F303A"/>
    <w:rsid w:val="008F30D4"/>
    <w:rsid w:val="008F4A3B"/>
    <w:rsid w:val="008F7836"/>
    <w:rsid w:val="0090039B"/>
    <w:rsid w:val="009014E5"/>
    <w:rsid w:val="00905AC4"/>
    <w:rsid w:val="00912265"/>
    <w:rsid w:val="009122C4"/>
    <w:rsid w:val="009147EC"/>
    <w:rsid w:val="009162B7"/>
    <w:rsid w:val="00916DA1"/>
    <w:rsid w:val="00917A9D"/>
    <w:rsid w:val="00920535"/>
    <w:rsid w:val="00920618"/>
    <w:rsid w:val="009222C6"/>
    <w:rsid w:val="009309D0"/>
    <w:rsid w:val="009318ED"/>
    <w:rsid w:val="0093261B"/>
    <w:rsid w:val="00937479"/>
    <w:rsid w:val="0094134B"/>
    <w:rsid w:val="009463BA"/>
    <w:rsid w:val="00950A75"/>
    <w:rsid w:val="0095183B"/>
    <w:rsid w:val="009547A9"/>
    <w:rsid w:val="00957E01"/>
    <w:rsid w:val="00961B87"/>
    <w:rsid w:val="00964B71"/>
    <w:rsid w:val="00964C74"/>
    <w:rsid w:val="00964E31"/>
    <w:rsid w:val="0096683F"/>
    <w:rsid w:val="009707B9"/>
    <w:rsid w:val="00975BF2"/>
    <w:rsid w:val="009773EE"/>
    <w:rsid w:val="009801F9"/>
    <w:rsid w:val="00980364"/>
    <w:rsid w:val="009825EA"/>
    <w:rsid w:val="00991248"/>
    <w:rsid w:val="009A6442"/>
    <w:rsid w:val="009A70E3"/>
    <w:rsid w:val="009B1239"/>
    <w:rsid w:val="009B5F96"/>
    <w:rsid w:val="009B76F8"/>
    <w:rsid w:val="009C2FC2"/>
    <w:rsid w:val="009C3D6C"/>
    <w:rsid w:val="009C5BB1"/>
    <w:rsid w:val="009D3D30"/>
    <w:rsid w:val="009D7716"/>
    <w:rsid w:val="009E096E"/>
    <w:rsid w:val="009E20C7"/>
    <w:rsid w:val="009E2247"/>
    <w:rsid w:val="009E66C4"/>
    <w:rsid w:val="009F0FDF"/>
    <w:rsid w:val="009F44FF"/>
    <w:rsid w:val="009F5A1D"/>
    <w:rsid w:val="00A004F5"/>
    <w:rsid w:val="00A036EE"/>
    <w:rsid w:val="00A037F9"/>
    <w:rsid w:val="00A05CD9"/>
    <w:rsid w:val="00A10CD6"/>
    <w:rsid w:val="00A1459B"/>
    <w:rsid w:val="00A15458"/>
    <w:rsid w:val="00A16D65"/>
    <w:rsid w:val="00A20923"/>
    <w:rsid w:val="00A21857"/>
    <w:rsid w:val="00A22EF6"/>
    <w:rsid w:val="00A2679B"/>
    <w:rsid w:val="00A2784B"/>
    <w:rsid w:val="00A32D5B"/>
    <w:rsid w:val="00A33AC0"/>
    <w:rsid w:val="00A41F30"/>
    <w:rsid w:val="00A4274D"/>
    <w:rsid w:val="00A42A79"/>
    <w:rsid w:val="00A44282"/>
    <w:rsid w:val="00A47E13"/>
    <w:rsid w:val="00A5080B"/>
    <w:rsid w:val="00A548C0"/>
    <w:rsid w:val="00A568B1"/>
    <w:rsid w:val="00A56C7F"/>
    <w:rsid w:val="00A575F9"/>
    <w:rsid w:val="00A602AA"/>
    <w:rsid w:val="00A6065E"/>
    <w:rsid w:val="00A629B5"/>
    <w:rsid w:val="00A63314"/>
    <w:rsid w:val="00A63FF6"/>
    <w:rsid w:val="00A64699"/>
    <w:rsid w:val="00A710A6"/>
    <w:rsid w:val="00A72150"/>
    <w:rsid w:val="00A74553"/>
    <w:rsid w:val="00A74E2E"/>
    <w:rsid w:val="00A7621B"/>
    <w:rsid w:val="00A832BA"/>
    <w:rsid w:val="00A84E2F"/>
    <w:rsid w:val="00A92B73"/>
    <w:rsid w:val="00A96597"/>
    <w:rsid w:val="00A97016"/>
    <w:rsid w:val="00A97D5E"/>
    <w:rsid w:val="00AA0C2E"/>
    <w:rsid w:val="00AA1246"/>
    <w:rsid w:val="00AB250D"/>
    <w:rsid w:val="00AB2F07"/>
    <w:rsid w:val="00AB3FB9"/>
    <w:rsid w:val="00AB415A"/>
    <w:rsid w:val="00AC308F"/>
    <w:rsid w:val="00AC48F6"/>
    <w:rsid w:val="00AE075F"/>
    <w:rsid w:val="00AE2846"/>
    <w:rsid w:val="00AE4B6A"/>
    <w:rsid w:val="00AF0AB4"/>
    <w:rsid w:val="00AF133F"/>
    <w:rsid w:val="00AF2171"/>
    <w:rsid w:val="00AF63DA"/>
    <w:rsid w:val="00AF69AE"/>
    <w:rsid w:val="00B05642"/>
    <w:rsid w:val="00B11A78"/>
    <w:rsid w:val="00B12700"/>
    <w:rsid w:val="00B12BEB"/>
    <w:rsid w:val="00B158B4"/>
    <w:rsid w:val="00B1782C"/>
    <w:rsid w:val="00B213BD"/>
    <w:rsid w:val="00B21E79"/>
    <w:rsid w:val="00B23453"/>
    <w:rsid w:val="00B234A9"/>
    <w:rsid w:val="00B24603"/>
    <w:rsid w:val="00B260D3"/>
    <w:rsid w:val="00B276DF"/>
    <w:rsid w:val="00B30868"/>
    <w:rsid w:val="00B33450"/>
    <w:rsid w:val="00B33CF3"/>
    <w:rsid w:val="00B368AE"/>
    <w:rsid w:val="00B4085E"/>
    <w:rsid w:val="00B43AEC"/>
    <w:rsid w:val="00B455BD"/>
    <w:rsid w:val="00B45E20"/>
    <w:rsid w:val="00B51AE4"/>
    <w:rsid w:val="00B55359"/>
    <w:rsid w:val="00B55625"/>
    <w:rsid w:val="00B5563D"/>
    <w:rsid w:val="00B56975"/>
    <w:rsid w:val="00B63C46"/>
    <w:rsid w:val="00B6594C"/>
    <w:rsid w:val="00B67C6C"/>
    <w:rsid w:val="00B703B6"/>
    <w:rsid w:val="00B70960"/>
    <w:rsid w:val="00B70A60"/>
    <w:rsid w:val="00B70BD3"/>
    <w:rsid w:val="00B71E1D"/>
    <w:rsid w:val="00B75044"/>
    <w:rsid w:val="00B76B79"/>
    <w:rsid w:val="00B771B2"/>
    <w:rsid w:val="00B82953"/>
    <w:rsid w:val="00B86BDC"/>
    <w:rsid w:val="00B87542"/>
    <w:rsid w:val="00B900AD"/>
    <w:rsid w:val="00B900B7"/>
    <w:rsid w:val="00B90C8C"/>
    <w:rsid w:val="00B91929"/>
    <w:rsid w:val="00B91986"/>
    <w:rsid w:val="00B9524B"/>
    <w:rsid w:val="00B97678"/>
    <w:rsid w:val="00B97D89"/>
    <w:rsid w:val="00BA00BC"/>
    <w:rsid w:val="00BA25BA"/>
    <w:rsid w:val="00BB1367"/>
    <w:rsid w:val="00BB1AEB"/>
    <w:rsid w:val="00BB2B90"/>
    <w:rsid w:val="00BB2D8E"/>
    <w:rsid w:val="00BB72C9"/>
    <w:rsid w:val="00BB7A2A"/>
    <w:rsid w:val="00BC6B9E"/>
    <w:rsid w:val="00BD03BF"/>
    <w:rsid w:val="00BD21FC"/>
    <w:rsid w:val="00BD2DB9"/>
    <w:rsid w:val="00BE22DF"/>
    <w:rsid w:val="00BE2314"/>
    <w:rsid w:val="00BE3729"/>
    <w:rsid w:val="00BE4FA9"/>
    <w:rsid w:val="00BE7EDE"/>
    <w:rsid w:val="00BF08D2"/>
    <w:rsid w:val="00BF1F08"/>
    <w:rsid w:val="00C026E3"/>
    <w:rsid w:val="00C04815"/>
    <w:rsid w:val="00C07C35"/>
    <w:rsid w:val="00C10955"/>
    <w:rsid w:val="00C13C8E"/>
    <w:rsid w:val="00C14DC0"/>
    <w:rsid w:val="00C204E0"/>
    <w:rsid w:val="00C2124C"/>
    <w:rsid w:val="00C24C58"/>
    <w:rsid w:val="00C27613"/>
    <w:rsid w:val="00C27F88"/>
    <w:rsid w:val="00C352E9"/>
    <w:rsid w:val="00C36904"/>
    <w:rsid w:val="00C400C5"/>
    <w:rsid w:val="00C40BBD"/>
    <w:rsid w:val="00C423E9"/>
    <w:rsid w:val="00C4260C"/>
    <w:rsid w:val="00C469C8"/>
    <w:rsid w:val="00C5383A"/>
    <w:rsid w:val="00C53F4A"/>
    <w:rsid w:val="00C562B6"/>
    <w:rsid w:val="00C56E72"/>
    <w:rsid w:val="00C719B6"/>
    <w:rsid w:val="00C735CB"/>
    <w:rsid w:val="00C736CA"/>
    <w:rsid w:val="00C808B6"/>
    <w:rsid w:val="00C82D62"/>
    <w:rsid w:val="00C83BEE"/>
    <w:rsid w:val="00C83C77"/>
    <w:rsid w:val="00C83F83"/>
    <w:rsid w:val="00C85148"/>
    <w:rsid w:val="00C91C34"/>
    <w:rsid w:val="00CA5C0E"/>
    <w:rsid w:val="00CB224F"/>
    <w:rsid w:val="00CB342A"/>
    <w:rsid w:val="00CB3B24"/>
    <w:rsid w:val="00CB410B"/>
    <w:rsid w:val="00CB701E"/>
    <w:rsid w:val="00CC048E"/>
    <w:rsid w:val="00CC169D"/>
    <w:rsid w:val="00CC33AB"/>
    <w:rsid w:val="00CC444F"/>
    <w:rsid w:val="00CC51A6"/>
    <w:rsid w:val="00CC66D9"/>
    <w:rsid w:val="00CD0419"/>
    <w:rsid w:val="00CD07E8"/>
    <w:rsid w:val="00CD2B0A"/>
    <w:rsid w:val="00CD40B0"/>
    <w:rsid w:val="00CD63D7"/>
    <w:rsid w:val="00CD6CA3"/>
    <w:rsid w:val="00CD792E"/>
    <w:rsid w:val="00CE32A8"/>
    <w:rsid w:val="00CE4631"/>
    <w:rsid w:val="00CE743B"/>
    <w:rsid w:val="00CF0E66"/>
    <w:rsid w:val="00CF6307"/>
    <w:rsid w:val="00CF659C"/>
    <w:rsid w:val="00CF6670"/>
    <w:rsid w:val="00CF7CF8"/>
    <w:rsid w:val="00D0054D"/>
    <w:rsid w:val="00D0091F"/>
    <w:rsid w:val="00D01A4A"/>
    <w:rsid w:val="00D10B47"/>
    <w:rsid w:val="00D10F3B"/>
    <w:rsid w:val="00D11DBF"/>
    <w:rsid w:val="00D12C9F"/>
    <w:rsid w:val="00D1311E"/>
    <w:rsid w:val="00D13366"/>
    <w:rsid w:val="00D16590"/>
    <w:rsid w:val="00D23D4D"/>
    <w:rsid w:val="00D265AE"/>
    <w:rsid w:val="00D27676"/>
    <w:rsid w:val="00D2770D"/>
    <w:rsid w:val="00D3169E"/>
    <w:rsid w:val="00D34E27"/>
    <w:rsid w:val="00D378D2"/>
    <w:rsid w:val="00D37F3E"/>
    <w:rsid w:val="00D400E4"/>
    <w:rsid w:val="00D43A7B"/>
    <w:rsid w:val="00D44787"/>
    <w:rsid w:val="00D4724D"/>
    <w:rsid w:val="00D475CB"/>
    <w:rsid w:val="00D54A50"/>
    <w:rsid w:val="00D55AEE"/>
    <w:rsid w:val="00D56B14"/>
    <w:rsid w:val="00D57EBF"/>
    <w:rsid w:val="00D60255"/>
    <w:rsid w:val="00D6496F"/>
    <w:rsid w:val="00D654F6"/>
    <w:rsid w:val="00D66E27"/>
    <w:rsid w:val="00D74664"/>
    <w:rsid w:val="00D74DEE"/>
    <w:rsid w:val="00D8091A"/>
    <w:rsid w:val="00D865BC"/>
    <w:rsid w:val="00D87CBF"/>
    <w:rsid w:val="00D91EF3"/>
    <w:rsid w:val="00D9454F"/>
    <w:rsid w:val="00D972A1"/>
    <w:rsid w:val="00DB0196"/>
    <w:rsid w:val="00DB1F6F"/>
    <w:rsid w:val="00DB34D3"/>
    <w:rsid w:val="00DB6497"/>
    <w:rsid w:val="00DC0711"/>
    <w:rsid w:val="00DC2CD8"/>
    <w:rsid w:val="00DC4C99"/>
    <w:rsid w:val="00DC4EA2"/>
    <w:rsid w:val="00DD4BC0"/>
    <w:rsid w:val="00DE2B4F"/>
    <w:rsid w:val="00DE441E"/>
    <w:rsid w:val="00DE621D"/>
    <w:rsid w:val="00DE635E"/>
    <w:rsid w:val="00DE759B"/>
    <w:rsid w:val="00DF33DD"/>
    <w:rsid w:val="00DF395F"/>
    <w:rsid w:val="00DF5D74"/>
    <w:rsid w:val="00DF6713"/>
    <w:rsid w:val="00E01CA3"/>
    <w:rsid w:val="00E04921"/>
    <w:rsid w:val="00E06EE2"/>
    <w:rsid w:val="00E07E01"/>
    <w:rsid w:val="00E10F99"/>
    <w:rsid w:val="00E24149"/>
    <w:rsid w:val="00E27D14"/>
    <w:rsid w:val="00E30118"/>
    <w:rsid w:val="00E32415"/>
    <w:rsid w:val="00E332FE"/>
    <w:rsid w:val="00E402BA"/>
    <w:rsid w:val="00E407BC"/>
    <w:rsid w:val="00E415CB"/>
    <w:rsid w:val="00E42C0F"/>
    <w:rsid w:val="00E4350C"/>
    <w:rsid w:val="00E47095"/>
    <w:rsid w:val="00E47AF0"/>
    <w:rsid w:val="00E500DF"/>
    <w:rsid w:val="00E509F2"/>
    <w:rsid w:val="00E52EAC"/>
    <w:rsid w:val="00E54505"/>
    <w:rsid w:val="00E6243C"/>
    <w:rsid w:val="00E63677"/>
    <w:rsid w:val="00E637AD"/>
    <w:rsid w:val="00E6451A"/>
    <w:rsid w:val="00E65DDF"/>
    <w:rsid w:val="00E66019"/>
    <w:rsid w:val="00E67377"/>
    <w:rsid w:val="00E70BB1"/>
    <w:rsid w:val="00E710CC"/>
    <w:rsid w:val="00E72796"/>
    <w:rsid w:val="00E765EA"/>
    <w:rsid w:val="00E7793B"/>
    <w:rsid w:val="00E83542"/>
    <w:rsid w:val="00E918CC"/>
    <w:rsid w:val="00E9222C"/>
    <w:rsid w:val="00EA2C70"/>
    <w:rsid w:val="00EA590E"/>
    <w:rsid w:val="00EB0084"/>
    <w:rsid w:val="00EB31C2"/>
    <w:rsid w:val="00EB5645"/>
    <w:rsid w:val="00EB56E9"/>
    <w:rsid w:val="00EB7E14"/>
    <w:rsid w:val="00EC0BB8"/>
    <w:rsid w:val="00EC148C"/>
    <w:rsid w:val="00EC37C4"/>
    <w:rsid w:val="00EC3897"/>
    <w:rsid w:val="00EC65D5"/>
    <w:rsid w:val="00EC781B"/>
    <w:rsid w:val="00ED477B"/>
    <w:rsid w:val="00EE2486"/>
    <w:rsid w:val="00EE3876"/>
    <w:rsid w:val="00EE5050"/>
    <w:rsid w:val="00EE5ACA"/>
    <w:rsid w:val="00EF369B"/>
    <w:rsid w:val="00EF3B20"/>
    <w:rsid w:val="00EF539F"/>
    <w:rsid w:val="00EF65F4"/>
    <w:rsid w:val="00EF6E24"/>
    <w:rsid w:val="00F01486"/>
    <w:rsid w:val="00F040AF"/>
    <w:rsid w:val="00F058D7"/>
    <w:rsid w:val="00F07D34"/>
    <w:rsid w:val="00F133DC"/>
    <w:rsid w:val="00F14329"/>
    <w:rsid w:val="00F256A7"/>
    <w:rsid w:val="00F33A79"/>
    <w:rsid w:val="00F35E3D"/>
    <w:rsid w:val="00F401C6"/>
    <w:rsid w:val="00F41C33"/>
    <w:rsid w:val="00F41E3E"/>
    <w:rsid w:val="00F46DE0"/>
    <w:rsid w:val="00F515DF"/>
    <w:rsid w:val="00F52AFD"/>
    <w:rsid w:val="00F52C44"/>
    <w:rsid w:val="00F537F0"/>
    <w:rsid w:val="00F55C4B"/>
    <w:rsid w:val="00F579D2"/>
    <w:rsid w:val="00F6045D"/>
    <w:rsid w:val="00F61E8D"/>
    <w:rsid w:val="00F66CF7"/>
    <w:rsid w:val="00F740BA"/>
    <w:rsid w:val="00F77229"/>
    <w:rsid w:val="00F914D3"/>
    <w:rsid w:val="00F92FCB"/>
    <w:rsid w:val="00F95270"/>
    <w:rsid w:val="00F96128"/>
    <w:rsid w:val="00FA1743"/>
    <w:rsid w:val="00FA202C"/>
    <w:rsid w:val="00FA3FEB"/>
    <w:rsid w:val="00FA4B32"/>
    <w:rsid w:val="00FA79DD"/>
    <w:rsid w:val="00FB1C77"/>
    <w:rsid w:val="00FB1DED"/>
    <w:rsid w:val="00FB2B65"/>
    <w:rsid w:val="00FB6122"/>
    <w:rsid w:val="00FC0EDE"/>
    <w:rsid w:val="00FC5018"/>
    <w:rsid w:val="00FC5EEC"/>
    <w:rsid w:val="00FD0AD5"/>
    <w:rsid w:val="00FD27BC"/>
    <w:rsid w:val="00FD5D80"/>
    <w:rsid w:val="00FD7467"/>
    <w:rsid w:val="00FE0F4B"/>
    <w:rsid w:val="00FE7443"/>
    <w:rsid w:val="00FF16CC"/>
    <w:rsid w:val="00FF25AA"/>
    <w:rsid w:val="00FF7B16"/>
    <w:rsid w:val="026A6DA5"/>
    <w:rsid w:val="039F5091"/>
    <w:rsid w:val="1A93E909"/>
    <w:rsid w:val="1B81A26D"/>
    <w:rsid w:val="1E1E2A89"/>
    <w:rsid w:val="213AEB80"/>
    <w:rsid w:val="254413EE"/>
    <w:rsid w:val="277C11FC"/>
    <w:rsid w:val="386A7F0A"/>
    <w:rsid w:val="47563A83"/>
    <w:rsid w:val="48DB7DC1"/>
    <w:rsid w:val="50B1FDFA"/>
    <w:rsid w:val="601B92E1"/>
    <w:rsid w:val="6294D599"/>
    <w:rsid w:val="6630533B"/>
    <w:rsid w:val="77C819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51D3"/>
  <w15:chartTrackingRefBased/>
  <w15:docId w15:val="{1CD1FC9E-F2F2-4546-B001-FF34C86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3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03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6F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3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03B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703B6"/>
    <w:pPr>
      <w:ind w:left="720"/>
      <w:contextualSpacing/>
    </w:pPr>
  </w:style>
  <w:style w:type="table" w:styleId="TableGrid">
    <w:name w:val="Table Grid"/>
    <w:basedOn w:val="TableNormal"/>
    <w:uiPriority w:val="39"/>
    <w:rsid w:val="00471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63CA7"/>
    <w:pPr>
      <w:outlineLvl w:val="9"/>
    </w:pPr>
    <w:rPr>
      <w:lang w:val="en-US"/>
    </w:rPr>
  </w:style>
  <w:style w:type="paragraph" w:styleId="TOC1">
    <w:name w:val="toc 1"/>
    <w:basedOn w:val="Normal"/>
    <w:next w:val="Normal"/>
    <w:autoRedefine/>
    <w:uiPriority w:val="39"/>
    <w:unhideWhenUsed/>
    <w:rsid w:val="00163CA7"/>
    <w:pPr>
      <w:spacing w:after="100"/>
    </w:pPr>
  </w:style>
  <w:style w:type="paragraph" w:styleId="TOC2">
    <w:name w:val="toc 2"/>
    <w:basedOn w:val="Normal"/>
    <w:next w:val="Normal"/>
    <w:autoRedefine/>
    <w:uiPriority w:val="39"/>
    <w:unhideWhenUsed/>
    <w:rsid w:val="00163CA7"/>
    <w:pPr>
      <w:spacing w:after="100"/>
      <w:ind w:left="220"/>
    </w:pPr>
  </w:style>
  <w:style w:type="character" w:styleId="Hyperlink">
    <w:name w:val="Hyperlink"/>
    <w:basedOn w:val="DefaultParagraphFont"/>
    <w:uiPriority w:val="99"/>
    <w:unhideWhenUsed/>
    <w:rsid w:val="00163CA7"/>
    <w:rPr>
      <w:color w:val="0563C1" w:themeColor="hyperlink"/>
      <w:u w:val="single"/>
    </w:rPr>
  </w:style>
  <w:style w:type="table" w:customStyle="1" w:styleId="TableGrid1">
    <w:name w:val="Table Grid1"/>
    <w:basedOn w:val="TableNormal"/>
    <w:next w:val="TableGrid"/>
    <w:uiPriority w:val="59"/>
    <w:rsid w:val="00155CDE"/>
    <w:pPr>
      <w:spacing w:after="0" w:line="240" w:lineRule="auto"/>
    </w:pPr>
    <w:rPr>
      <w:rFonts w:ascii="Calibri" w:eastAsia="Calibri" w:hAnsi="Calibri"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D60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255"/>
  </w:style>
  <w:style w:type="paragraph" w:styleId="Footer">
    <w:name w:val="footer"/>
    <w:basedOn w:val="Normal"/>
    <w:link w:val="FooterChar"/>
    <w:uiPriority w:val="99"/>
    <w:unhideWhenUsed/>
    <w:rsid w:val="00D60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255"/>
  </w:style>
  <w:style w:type="character" w:styleId="CommentReference">
    <w:name w:val="annotation reference"/>
    <w:basedOn w:val="DefaultParagraphFont"/>
    <w:uiPriority w:val="99"/>
    <w:semiHidden/>
    <w:unhideWhenUsed/>
    <w:rsid w:val="005F7CF2"/>
    <w:rPr>
      <w:sz w:val="16"/>
      <w:szCs w:val="16"/>
    </w:rPr>
  </w:style>
  <w:style w:type="paragraph" w:styleId="CommentText">
    <w:name w:val="annotation text"/>
    <w:basedOn w:val="Normal"/>
    <w:link w:val="CommentTextChar"/>
    <w:uiPriority w:val="99"/>
    <w:semiHidden/>
    <w:unhideWhenUsed/>
    <w:rsid w:val="005F7CF2"/>
    <w:pPr>
      <w:spacing w:line="240" w:lineRule="auto"/>
    </w:pPr>
    <w:rPr>
      <w:sz w:val="20"/>
      <w:szCs w:val="20"/>
    </w:rPr>
  </w:style>
  <w:style w:type="character" w:customStyle="1" w:styleId="CommentTextChar">
    <w:name w:val="Comment Text Char"/>
    <w:basedOn w:val="DefaultParagraphFont"/>
    <w:link w:val="CommentText"/>
    <w:uiPriority w:val="99"/>
    <w:semiHidden/>
    <w:rsid w:val="005F7CF2"/>
    <w:rPr>
      <w:sz w:val="20"/>
      <w:szCs w:val="20"/>
    </w:rPr>
  </w:style>
  <w:style w:type="paragraph" w:styleId="CommentSubject">
    <w:name w:val="annotation subject"/>
    <w:basedOn w:val="CommentText"/>
    <w:next w:val="CommentText"/>
    <w:link w:val="CommentSubjectChar"/>
    <w:uiPriority w:val="99"/>
    <w:semiHidden/>
    <w:unhideWhenUsed/>
    <w:rsid w:val="005F7CF2"/>
    <w:rPr>
      <w:b/>
      <w:bCs/>
    </w:rPr>
  </w:style>
  <w:style w:type="character" w:customStyle="1" w:styleId="CommentSubjectChar">
    <w:name w:val="Comment Subject Char"/>
    <w:basedOn w:val="CommentTextChar"/>
    <w:link w:val="CommentSubject"/>
    <w:uiPriority w:val="99"/>
    <w:semiHidden/>
    <w:rsid w:val="005F7CF2"/>
    <w:rPr>
      <w:b/>
      <w:bCs/>
      <w:sz w:val="20"/>
      <w:szCs w:val="20"/>
    </w:rPr>
  </w:style>
  <w:style w:type="paragraph" w:styleId="BalloonText">
    <w:name w:val="Balloon Text"/>
    <w:basedOn w:val="Normal"/>
    <w:link w:val="BalloonTextChar"/>
    <w:uiPriority w:val="99"/>
    <w:semiHidden/>
    <w:unhideWhenUsed/>
    <w:rsid w:val="005F7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F2"/>
    <w:rPr>
      <w:rFonts w:ascii="Segoe UI" w:hAnsi="Segoe UI" w:cs="Segoe UI"/>
      <w:sz w:val="18"/>
      <w:szCs w:val="18"/>
    </w:rPr>
  </w:style>
  <w:style w:type="paragraph" w:customStyle="1" w:styleId="DefinedTermPara">
    <w:name w:val="Defined Term Para"/>
    <w:basedOn w:val="Normal"/>
    <w:qFormat/>
    <w:rsid w:val="0007188B"/>
    <w:pPr>
      <w:numPr>
        <w:numId w:val="38"/>
      </w:numPr>
      <w:spacing w:after="120" w:line="300" w:lineRule="atLeast"/>
      <w:jc w:val="both"/>
    </w:pPr>
    <w:rPr>
      <w:rFonts w:ascii="Arial" w:eastAsia="Arial Unicode MS" w:hAnsi="Arial" w:cs="Arial"/>
      <w:color w:val="000000"/>
      <w:szCs w:val="20"/>
    </w:rPr>
  </w:style>
  <w:style w:type="character" w:customStyle="1" w:styleId="DefTerm">
    <w:name w:val="DefTerm"/>
    <w:uiPriority w:val="1"/>
    <w:qFormat/>
    <w:rsid w:val="0007188B"/>
    <w:rPr>
      <w:rFonts w:ascii="Arial" w:eastAsia="Arial" w:hAnsi="Arial" w:cs="Arial"/>
      <w:b/>
      <w:color w:val="000000"/>
    </w:rPr>
  </w:style>
  <w:style w:type="paragraph" w:customStyle="1" w:styleId="DefinedTermNumber">
    <w:name w:val="Defined Term Number"/>
    <w:basedOn w:val="DefinedTermPara"/>
    <w:qFormat/>
    <w:rsid w:val="0007188B"/>
    <w:pPr>
      <w:numPr>
        <w:ilvl w:val="1"/>
      </w:numPr>
    </w:pPr>
  </w:style>
  <w:style w:type="paragraph" w:customStyle="1" w:styleId="TitleClause">
    <w:name w:val="Title Clause"/>
    <w:basedOn w:val="Normal"/>
    <w:rsid w:val="00A710A6"/>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A710A6"/>
    <w:pPr>
      <w:tabs>
        <w:tab w:val="num" w:pos="720"/>
      </w:tabs>
      <w:spacing w:before="280" w:after="120" w:line="300" w:lineRule="atLeast"/>
      <w:ind w:left="720" w:hanging="720"/>
      <w:jc w:val="both"/>
      <w:outlineLvl w:val="1"/>
    </w:pPr>
    <w:rPr>
      <w:rFonts w:ascii="Arial" w:eastAsia="Arial Unicode MS" w:hAnsi="Arial" w:cs="Arial"/>
      <w:color w:val="000000"/>
      <w:szCs w:val="20"/>
    </w:rPr>
  </w:style>
  <w:style w:type="paragraph" w:customStyle="1" w:styleId="Untitledsubclause2">
    <w:name w:val="Untitled subclause 2"/>
    <w:basedOn w:val="Normal"/>
    <w:rsid w:val="00A710A6"/>
    <w:pPr>
      <w:tabs>
        <w:tab w:val="num" w:pos="1555"/>
      </w:tabs>
      <w:spacing w:after="120" w:line="300" w:lineRule="atLeast"/>
      <w:ind w:left="1555" w:hanging="561"/>
      <w:jc w:val="both"/>
      <w:outlineLvl w:val="2"/>
    </w:pPr>
    <w:rPr>
      <w:rFonts w:ascii="Arial" w:eastAsia="Arial Unicode MS" w:hAnsi="Arial" w:cs="Arial"/>
      <w:color w:val="000000"/>
      <w:szCs w:val="20"/>
    </w:rPr>
  </w:style>
  <w:style w:type="paragraph" w:customStyle="1" w:styleId="Untitledsubclause3">
    <w:name w:val="Untitled subclause 3"/>
    <w:basedOn w:val="Normal"/>
    <w:rsid w:val="00A710A6"/>
    <w:pPr>
      <w:tabs>
        <w:tab w:val="left" w:pos="2261"/>
        <w:tab w:val="num" w:pos="2419"/>
      </w:tabs>
      <w:spacing w:after="120" w:line="300" w:lineRule="atLeast"/>
      <w:ind w:left="2275" w:hanging="576"/>
      <w:jc w:val="both"/>
      <w:outlineLvl w:val="3"/>
    </w:pPr>
    <w:rPr>
      <w:rFonts w:ascii="Arial" w:eastAsia="Arial Unicode MS" w:hAnsi="Arial" w:cs="Arial"/>
      <w:color w:val="000000"/>
      <w:szCs w:val="20"/>
    </w:rPr>
  </w:style>
  <w:style w:type="paragraph" w:customStyle="1" w:styleId="Untitledsubclause4">
    <w:name w:val="Untitled subclause 4"/>
    <w:basedOn w:val="Normal"/>
    <w:rsid w:val="00A710A6"/>
    <w:pPr>
      <w:tabs>
        <w:tab w:val="num" w:pos="2880"/>
      </w:tabs>
      <w:spacing w:after="120" w:line="300" w:lineRule="atLeast"/>
      <w:ind w:left="2880" w:hanging="720"/>
      <w:jc w:val="both"/>
      <w:outlineLvl w:val="4"/>
    </w:pPr>
    <w:rPr>
      <w:rFonts w:ascii="Arial" w:eastAsia="Arial Unicode MS" w:hAnsi="Arial" w:cs="Arial"/>
      <w:color w:val="000000"/>
      <w:szCs w:val="20"/>
    </w:rPr>
  </w:style>
  <w:style w:type="paragraph" w:customStyle="1" w:styleId="Testimonium">
    <w:name w:val="Testimonium"/>
    <w:basedOn w:val="Normal"/>
    <w:qFormat/>
    <w:rsid w:val="00623F44"/>
    <w:pPr>
      <w:spacing w:after="120" w:line="300" w:lineRule="atLeast"/>
      <w:jc w:val="both"/>
    </w:pPr>
    <w:rPr>
      <w:rFonts w:ascii="Arial" w:eastAsia="Arial Unicode MS" w:hAnsi="Arial" w:cs="Arial"/>
      <w:color w:val="000000"/>
      <w:szCs w:val="20"/>
    </w:rPr>
  </w:style>
  <w:style w:type="paragraph" w:customStyle="1" w:styleId="NoNumUntitledsubclause1">
    <w:name w:val="No Num Untitled subclause 1"/>
    <w:basedOn w:val="Untitledsubclause1"/>
    <w:qFormat/>
    <w:rsid w:val="006B6DEB"/>
    <w:pPr>
      <w:tabs>
        <w:tab w:val="clear" w:pos="720"/>
      </w:tabs>
      <w:ind w:firstLine="0"/>
    </w:pPr>
  </w:style>
  <w:style w:type="paragraph" w:styleId="TOC3">
    <w:name w:val="toc 3"/>
    <w:basedOn w:val="Normal"/>
    <w:next w:val="Normal"/>
    <w:autoRedefine/>
    <w:uiPriority w:val="39"/>
    <w:unhideWhenUsed/>
    <w:rsid w:val="0036205A"/>
    <w:pPr>
      <w:spacing w:after="100"/>
      <w:ind w:left="440"/>
    </w:pPr>
  </w:style>
  <w:style w:type="paragraph" w:styleId="TOC4">
    <w:name w:val="toc 4"/>
    <w:basedOn w:val="Normal"/>
    <w:next w:val="Normal"/>
    <w:autoRedefine/>
    <w:uiPriority w:val="39"/>
    <w:unhideWhenUsed/>
    <w:rsid w:val="0036205A"/>
    <w:pPr>
      <w:spacing w:after="100"/>
      <w:ind w:left="660"/>
    </w:pPr>
    <w:rPr>
      <w:rFonts w:eastAsiaTheme="minorEastAsia"/>
      <w:lang w:eastAsia="en-GB"/>
    </w:rPr>
  </w:style>
  <w:style w:type="paragraph" w:styleId="TOC5">
    <w:name w:val="toc 5"/>
    <w:basedOn w:val="Normal"/>
    <w:next w:val="Normal"/>
    <w:autoRedefine/>
    <w:uiPriority w:val="39"/>
    <w:unhideWhenUsed/>
    <w:rsid w:val="0036205A"/>
    <w:pPr>
      <w:spacing w:after="100"/>
      <w:ind w:left="880"/>
    </w:pPr>
    <w:rPr>
      <w:rFonts w:eastAsiaTheme="minorEastAsia"/>
      <w:lang w:eastAsia="en-GB"/>
    </w:rPr>
  </w:style>
  <w:style w:type="paragraph" w:styleId="TOC6">
    <w:name w:val="toc 6"/>
    <w:basedOn w:val="Normal"/>
    <w:next w:val="Normal"/>
    <w:autoRedefine/>
    <w:uiPriority w:val="39"/>
    <w:unhideWhenUsed/>
    <w:rsid w:val="0036205A"/>
    <w:pPr>
      <w:spacing w:after="100"/>
      <w:ind w:left="1100"/>
    </w:pPr>
    <w:rPr>
      <w:rFonts w:eastAsiaTheme="minorEastAsia"/>
      <w:lang w:eastAsia="en-GB"/>
    </w:rPr>
  </w:style>
  <w:style w:type="paragraph" w:styleId="TOC7">
    <w:name w:val="toc 7"/>
    <w:basedOn w:val="Normal"/>
    <w:next w:val="Normal"/>
    <w:autoRedefine/>
    <w:uiPriority w:val="39"/>
    <w:unhideWhenUsed/>
    <w:rsid w:val="0036205A"/>
    <w:pPr>
      <w:spacing w:after="100"/>
      <w:ind w:left="1320"/>
    </w:pPr>
    <w:rPr>
      <w:rFonts w:eastAsiaTheme="minorEastAsia"/>
      <w:lang w:eastAsia="en-GB"/>
    </w:rPr>
  </w:style>
  <w:style w:type="paragraph" w:styleId="TOC8">
    <w:name w:val="toc 8"/>
    <w:basedOn w:val="Normal"/>
    <w:next w:val="Normal"/>
    <w:autoRedefine/>
    <w:uiPriority w:val="39"/>
    <w:unhideWhenUsed/>
    <w:rsid w:val="0036205A"/>
    <w:pPr>
      <w:spacing w:after="100"/>
      <w:ind w:left="1540"/>
    </w:pPr>
    <w:rPr>
      <w:rFonts w:eastAsiaTheme="minorEastAsia"/>
      <w:lang w:eastAsia="en-GB"/>
    </w:rPr>
  </w:style>
  <w:style w:type="paragraph" w:styleId="TOC9">
    <w:name w:val="toc 9"/>
    <w:basedOn w:val="Normal"/>
    <w:next w:val="Normal"/>
    <w:autoRedefine/>
    <w:uiPriority w:val="39"/>
    <w:unhideWhenUsed/>
    <w:rsid w:val="0036205A"/>
    <w:pPr>
      <w:spacing w:after="100"/>
      <w:ind w:left="1760"/>
    </w:pPr>
    <w:rPr>
      <w:rFonts w:eastAsiaTheme="minorEastAsia"/>
      <w:lang w:eastAsia="en-GB"/>
    </w:rPr>
  </w:style>
  <w:style w:type="character" w:customStyle="1" w:styleId="Heading3Char">
    <w:name w:val="Heading 3 Char"/>
    <w:basedOn w:val="DefaultParagraphFont"/>
    <w:link w:val="Heading3"/>
    <w:uiPriority w:val="9"/>
    <w:semiHidden/>
    <w:rsid w:val="00196F87"/>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24922"/>
    <w:pPr>
      <w:spacing w:after="0" w:line="240" w:lineRule="auto"/>
    </w:pPr>
  </w:style>
  <w:style w:type="paragraph" w:customStyle="1" w:styleId="LegalRecitals">
    <w:name w:val="Legal: Recitals"/>
    <w:basedOn w:val="Normal"/>
    <w:rsid w:val="00463337"/>
    <w:pPr>
      <w:numPr>
        <w:numId w:val="51"/>
      </w:numPr>
      <w:spacing w:before="240" w:after="120" w:line="240" w:lineRule="auto"/>
    </w:pPr>
    <w:rPr>
      <w:rFonts w:ascii="Arial" w:eastAsia="Times New Roman" w:hAnsi="Arial" w:cs="Times New Roman"/>
      <w:szCs w:val="20"/>
    </w:rPr>
  </w:style>
  <w:style w:type="paragraph" w:customStyle="1" w:styleId="LegalUnnumbered">
    <w:name w:val="Legal Unnumbered"/>
    <w:basedOn w:val="Normal"/>
    <w:rsid w:val="00463337"/>
    <w:pPr>
      <w:spacing w:before="120" w:after="120" w:line="240" w:lineRule="auto"/>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029618">
      <w:bodyDiv w:val="1"/>
      <w:marLeft w:val="0"/>
      <w:marRight w:val="0"/>
      <w:marTop w:val="0"/>
      <w:marBottom w:val="0"/>
      <w:divBdr>
        <w:top w:val="none" w:sz="0" w:space="0" w:color="auto"/>
        <w:left w:val="none" w:sz="0" w:space="0" w:color="auto"/>
        <w:bottom w:val="none" w:sz="0" w:space="0" w:color="auto"/>
        <w:right w:val="none" w:sz="0" w:space="0" w:color="auto"/>
      </w:divBdr>
    </w:div>
    <w:div w:id="12204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9ECDF5AE3C64181986B32AA9E92EA" ma:contentTypeVersion="11" ma:contentTypeDescription="Create a new document." ma:contentTypeScope="" ma:versionID="b561c8a8264085f12cfdb4fa94b75a5c">
  <xsd:schema xmlns:xsd="http://www.w3.org/2001/XMLSchema" xmlns:xs="http://www.w3.org/2001/XMLSchema" xmlns:p="http://schemas.microsoft.com/office/2006/metadata/properties" xmlns:ns2="015e6726-5ebc-4623-9867-fed4e87d12c1" xmlns:ns3="5e70a06f-6228-4e52-9576-a6cd5b176798" targetNamespace="http://schemas.microsoft.com/office/2006/metadata/properties" ma:root="true" ma:fieldsID="9de45051f16644c331c2ac5f95f3959b" ns2:_="" ns3:_="">
    <xsd:import namespace="015e6726-5ebc-4623-9867-fed4e87d12c1"/>
    <xsd:import namespace="5e70a06f-6228-4e52-9576-a6cd5b176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e6726-5ebc-4623-9867-fed4e87d1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0a06f-6228-4e52-9576-a6cd5b1767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B11FC-639E-4B3D-B089-9858B4971C45}">
  <ds:schemaRefs>
    <ds:schemaRef ds:uri="http://schemas.microsoft.com/sharepoint/v3/contenttype/forms"/>
  </ds:schemaRefs>
</ds:datastoreItem>
</file>

<file path=customXml/itemProps2.xml><?xml version="1.0" encoding="utf-8"?>
<ds:datastoreItem xmlns:ds="http://schemas.openxmlformats.org/officeDocument/2006/customXml" ds:itemID="{1755C6D0-6049-415C-84FF-694EB45F7004}"/>
</file>

<file path=customXml/itemProps3.xml><?xml version="1.0" encoding="utf-8"?>
<ds:datastoreItem xmlns:ds="http://schemas.openxmlformats.org/officeDocument/2006/customXml" ds:itemID="{16DC8E1A-5D46-4F8B-B65A-D8B76B5AE7AE}">
  <ds:schemaRefs>
    <ds:schemaRef ds:uri="http://schemas.openxmlformats.org/officeDocument/2006/bibliography"/>
  </ds:schemaRefs>
</ds:datastoreItem>
</file>

<file path=customXml/itemProps4.xml><?xml version="1.0" encoding="utf-8"?>
<ds:datastoreItem xmlns:ds="http://schemas.openxmlformats.org/officeDocument/2006/customXml" ds:itemID="{9DB38942-6F52-468F-BA5D-90A807354A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Brendan Nel</cp:lastModifiedBy>
  <cp:revision>7</cp:revision>
  <cp:lastPrinted>2020-07-03T03:53:00Z</cp:lastPrinted>
  <dcterms:created xsi:type="dcterms:W3CDTF">2020-07-03T16:59:00Z</dcterms:created>
  <dcterms:modified xsi:type="dcterms:W3CDTF">2020-07-09T07:35:00Z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0x0101000739ECDF5AE3C64181986B32AA9E92EA</vt:lpwstr>
  </property>
</Properties>
</file>